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B183D" w:rsidP="00822F9B">
      <w:pPr>
        <w:suppressAutoHyphens/>
        <w:jc w:val="center"/>
        <w:rPr>
          <w:sz w:val="24"/>
          <w:szCs w:val="24"/>
        </w:rPr>
      </w:pPr>
      <w:r w:rsidRPr="00CB18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7AC2" w:rsidRPr="002B5ED7" w:rsidRDefault="00A47A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2219DA"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D4468E">
                    <w:t xml:space="preserve">от </w:t>
                  </w:r>
                  <w:r w:rsidR="009B2DC2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B183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47AC2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7AC2" w:rsidRPr="00C94464" w:rsidRDefault="009B2DC2" w:rsidP="009B2DC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219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B2686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869">
        <w:rPr>
          <w:rFonts w:eastAsia="Times New Roman"/>
          <w:b/>
          <w:sz w:val="28"/>
          <w:szCs w:val="28"/>
          <w:lang w:eastAsia="en-US"/>
        </w:rPr>
        <w:t>К.М.05.03(П)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19DA" w:rsidRDefault="002219DA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B2DC2" w:rsidRPr="00794709" w:rsidRDefault="009B2DC2" w:rsidP="009B2DC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219DA">
        <w:rPr>
          <w:iCs/>
          <w:sz w:val="24"/>
          <w:szCs w:val="24"/>
        </w:rPr>
        <w:t xml:space="preserve">кафедры </w:t>
      </w:r>
      <w:proofErr w:type="spellStart"/>
      <w:r w:rsidR="002219DA">
        <w:rPr>
          <w:iCs/>
          <w:sz w:val="24"/>
          <w:szCs w:val="24"/>
        </w:rPr>
        <w:t>ППиСР</w:t>
      </w:r>
      <w:proofErr w:type="spellEnd"/>
      <w:r w:rsidR="002219DA">
        <w:rPr>
          <w:iCs/>
          <w:sz w:val="24"/>
          <w:szCs w:val="24"/>
        </w:rPr>
        <w:t xml:space="preserve">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2219D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B2DC2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2219DA">
        <w:rPr>
          <w:spacing w:val="-3"/>
          <w:sz w:val="24"/>
          <w:szCs w:val="24"/>
          <w:lang w:eastAsia="en-US"/>
        </w:rPr>
        <w:t xml:space="preserve">.н., профессор 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308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F30835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F30835" w:rsidRPr="001C52DF">
        <w:rPr>
          <w:rFonts w:eastAsia="Times New Roman"/>
          <w:color w:val="000000"/>
          <w:sz w:val="24"/>
          <w:szCs w:val="24"/>
        </w:rPr>
        <w:t>«</w:t>
      </w:r>
      <w:r w:rsidR="00F30835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F30835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F30835" w:rsidRPr="001C52DF">
        <w:rPr>
          <w:rFonts w:eastAsia="Times New Roman"/>
          <w:sz w:val="24"/>
          <w:szCs w:val="24"/>
        </w:rPr>
        <w:t>»</w:t>
      </w:r>
      <w:r w:rsidR="00F308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F30835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F30835" w:rsidRPr="001C52DF">
        <w:rPr>
          <w:rFonts w:eastAsia="Times New Roman"/>
          <w:sz w:val="24"/>
          <w:szCs w:val="24"/>
          <w:lang w:eastAsia="en-US"/>
        </w:rPr>
        <w:t>а</w:t>
      </w:r>
      <w:r w:rsidR="00F30835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F30835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F30835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  <w:lang w:eastAsia="en-US"/>
        </w:rPr>
        <w:t xml:space="preserve">форма обучения – очная на </w:t>
      </w:r>
      <w:r w:rsidR="009B2DC2" w:rsidRPr="00CB51F4">
        <w:rPr>
          <w:sz w:val="24"/>
          <w:szCs w:val="24"/>
          <w:lang w:eastAsia="en-US"/>
        </w:rPr>
        <w:t>2023/2024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F30835">
        <w:rPr>
          <w:sz w:val="24"/>
          <w:szCs w:val="24"/>
          <w:lang w:eastAsia="en-US"/>
        </w:rPr>
        <w:t>жденным</w:t>
      </w:r>
      <w:proofErr w:type="spellEnd"/>
      <w:r w:rsidR="00F30835">
        <w:rPr>
          <w:sz w:val="24"/>
          <w:szCs w:val="24"/>
          <w:lang w:eastAsia="en-US"/>
        </w:rPr>
        <w:t xml:space="preserve"> прик</w:t>
      </w:r>
      <w:r w:rsidR="00D4468E">
        <w:rPr>
          <w:sz w:val="24"/>
          <w:szCs w:val="24"/>
          <w:lang w:eastAsia="en-US"/>
        </w:rPr>
        <w:t xml:space="preserve">азом ректора от </w:t>
      </w:r>
      <w:r w:rsidR="009B2DC2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</w:rPr>
        <w:t xml:space="preserve">форма обучения – заочная на </w:t>
      </w:r>
      <w:r w:rsidR="009B2DC2" w:rsidRPr="00CB51F4">
        <w:rPr>
          <w:sz w:val="24"/>
          <w:szCs w:val="24"/>
          <w:lang w:eastAsia="en-US"/>
        </w:rPr>
        <w:t>2023/2024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утвержденным приказом р</w:t>
      </w:r>
      <w:r w:rsidR="00D4468E">
        <w:rPr>
          <w:sz w:val="24"/>
          <w:szCs w:val="24"/>
          <w:lang w:eastAsia="en-US"/>
        </w:rPr>
        <w:t xml:space="preserve">ектора от </w:t>
      </w:r>
      <w:r w:rsidR="009B2DC2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F30835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proofErr w:type="spellStart"/>
      <w:r w:rsidR="00A419BA">
        <w:rPr>
          <w:b/>
          <w:bCs/>
          <w:sz w:val="24"/>
          <w:szCs w:val="24"/>
        </w:rPr>
        <w:t>Производственная</w:t>
      </w:r>
      <w:r w:rsidR="00F30835">
        <w:rPr>
          <w:b/>
          <w:bCs/>
          <w:sz w:val="24"/>
          <w:szCs w:val="24"/>
        </w:rPr>
        <w:t>практика</w:t>
      </w:r>
      <w:proofErr w:type="spellEnd"/>
      <w:r w:rsidR="00F30835">
        <w:rPr>
          <w:b/>
          <w:bCs/>
          <w:sz w:val="24"/>
          <w:szCs w:val="24"/>
        </w:rPr>
        <w:t xml:space="preserve">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D4468E">
        <w:rPr>
          <w:sz w:val="24"/>
          <w:szCs w:val="24"/>
        </w:rPr>
        <w:t xml:space="preserve">» в течение </w:t>
      </w:r>
      <w:r w:rsidR="009B2DC2" w:rsidRPr="00CB51F4">
        <w:rPr>
          <w:sz w:val="24"/>
          <w:szCs w:val="24"/>
          <w:lang w:eastAsia="en-US"/>
        </w:rPr>
        <w:t>2023/2024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D4468E">
        <w:rPr>
          <w:sz w:val="24"/>
          <w:szCs w:val="24"/>
        </w:rPr>
        <w:t xml:space="preserve">грамму в течение </w:t>
      </w:r>
      <w:r w:rsidR="009B2DC2" w:rsidRPr="00CB51F4">
        <w:rPr>
          <w:sz w:val="24"/>
          <w:szCs w:val="24"/>
          <w:lang w:eastAsia="en-US"/>
        </w:rPr>
        <w:t>2023/2024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835">
        <w:rPr>
          <w:rFonts w:ascii="Times New Roman" w:hAnsi="Times New Roman"/>
          <w:b/>
          <w:sz w:val="24"/>
          <w:szCs w:val="24"/>
        </w:rPr>
        <w:t>реализации практич</w:t>
      </w:r>
      <w:r w:rsidR="00F30835">
        <w:rPr>
          <w:rFonts w:ascii="Times New Roman" w:hAnsi="Times New Roman"/>
          <w:b/>
          <w:sz w:val="24"/>
          <w:szCs w:val="24"/>
        </w:rPr>
        <w:t>е</w:t>
      </w:r>
      <w:r w:rsidR="00F30835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4AC"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 w:rsidRPr="00A254AC">
              <w:rPr>
                <w:rFonts w:eastAsia="Times New Roman"/>
                <w:sz w:val="24"/>
                <w:szCs w:val="24"/>
              </w:rPr>
              <w:t xml:space="preserve"> пути своего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вождения, в соответствии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>практическими умениями,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методического сопровождения ребенка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3E17C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7CF">
              <w:rPr>
                <w:sz w:val="24"/>
                <w:szCs w:val="24"/>
              </w:rPr>
              <w:t xml:space="preserve"> конструировать педагогические процессы в условиях дополнител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ного образования, испол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зовать при этом метод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логию и методы педаг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бирать соответствующие  методы и приемы педагогического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</w:t>
            </w:r>
            <w:r w:rsidRPr="00444832">
              <w:rPr>
                <w:sz w:val="24"/>
                <w:szCs w:val="24"/>
              </w:rPr>
              <w:t>е</w:t>
            </w:r>
            <w:r w:rsidRPr="00444832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t>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904E06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904E06">
              <w:rPr>
                <w:color w:val="000000"/>
                <w:kern w:val="24"/>
                <w:sz w:val="24"/>
                <w:szCs w:val="24"/>
              </w:rPr>
              <w:t xml:space="preserve"> осуществлять методическое сопрово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ж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дение педагогов в проце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се проектирования и ре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а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ствления методической по</w:t>
            </w:r>
            <w:r w:rsidRPr="00693513">
              <w:rPr>
                <w:sz w:val="24"/>
                <w:szCs w:val="24"/>
              </w:rPr>
              <w:t>д</w:t>
            </w:r>
            <w:r w:rsidRPr="00693513">
              <w:rPr>
                <w:sz w:val="24"/>
                <w:szCs w:val="24"/>
              </w:rPr>
              <w:t>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обеспечения образовательного процесса, нормативные требов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83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F30835">
        <w:rPr>
          <w:rFonts w:ascii="Times New Roman" w:hAnsi="Times New Roman"/>
          <w:b/>
          <w:sz w:val="24"/>
          <w:szCs w:val="24"/>
        </w:rPr>
        <w:t>т</w:t>
      </w:r>
      <w:r w:rsidR="00F30835">
        <w:rPr>
          <w:rFonts w:ascii="Times New Roman" w:hAnsi="Times New Roman"/>
          <w:b/>
          <w:sz w:val="24"/>
          <w:szCs w:val="24"/>
        </w:rPr>
        <w:t>венной практики (научно-исследовательская работа</w:t>
      </w:r>
      <w:proofErr w:type="gramStart"/>
      <w:r w:rsidR="00F30835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94709">
        <w:rPr>
          <w:rFonts w:ascii="Times New Roman" w:hAnsi="Times New Roman"/>
          <w:b/>
          <w:sz w:val="24"/>
          <w:szCs w:val="24"/>
        </w:rPr>
        <w:t xml:space="preserve">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7C6164">
        <w:rPr>
          <w:rFonts w:eastAsia="Times New Roman"/>
          <w:sz w:val="28"/>
          <w:szCs w:val="28"/>
          <w:lang w:eastAsia="en-US"/>
        </w:rPr>
        <w:t xml:space="preserve">3 часть </w:t>
      </w:r>
      <w:r w:rsidR="00905721" w:rsidRPr="00480066">
        <w:rPr>
          <w:rFonts w:eastAsia="Times New Roman"/>
          <w:sz w:val="28"/>
          <w:szCs w:val="28"/>
          <w:lang w:eastAsia="en-US"/>
        </w:rPr>
        <w:t>К.М.05.03(П</w:t>
      </w:r>
      <w:proofErr w:type="gramStart"/>
      <w:r w:rsidR="00905721" w:rsidRPr="00480066">
        <w:rPr>
          <w:rFonts w:eastAsia="Times New Roman"/>
          <w:sz w:val="28"/>
          <w:szCs w:val="28"/>
          <w:lang w:eastAsia="en-US"/>
        </w:rPr>
        <w:t>)</w:t>
      </w:r>
      <w:r w:rsidR="00905721" w:rsidRPr="00F30835">
        <w:rPr>
          <w:sz w:val="24"/>
          <w:szCs w:val="24"/>
        </w:rPr>
        <w:t>в</w:t>
      </w:r>
      <w:proofErr w:type="gramEnd"/>
      <w:r w:rsidR="00905721" w:rsidRPr="00F30835">
        <w:rPr>
          <w:sz w:val="24"/>
          <w:szCs w:val="24"/>
        </w:rPr>
        <w:t xml:space="preserve">ходит </w:t>
      </w:r>
      <w:r w:rsidR="0090572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905721" w:rsidRPr="00480066">
        <w:rPr>
          <w:rFonts w:eastAsia="Times New Roman"/>
          <w:sz w:val="24"/>
          <w:szCs w:val="24"/>
          <w:lang w:eastAsia="en-US"/>
        </w:rPr>
        <w:t>"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2522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65711" w:rsidRDefault="00D65711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D65711">
              <w:rPr>
                <w:rFonts w:eastAsia="Times New Roman"/>
                <w:sz w:val="24"/>
                <w:szCs w:val="24"/>
                <w:lang w:eastAsia="en-US"/>
              </w:rPr>
              <w:t>К.М.05.03(П)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>практика</w:t>
            </w:r>
            <w:proofErr w:type="spellEnd"/>
            <w:r w:rsidRPr="00794709">
              <w:rPr>
                <w:sz w:val="24"/>
                <w:szCs w:val="24"/>
              </w:rPr>
              <w:t xml:space="preserve">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416A3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</w:t>
            </w:r>
            <w:r w:rsidR="00526C53" w:rsidRPr="00526C53">
              <w:rPr>
                <w:sz w:val="24"/>
                <w:szCs w:val="24"/>
              </w:rPr>
              <w:t>; ПК-2;ПК-3;ПК-4;ПК-5.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D5992">
        <w:rPr>
          <w:b/>
          <w:color w:val="000000"/>
          <w:sz w:val="24"/>
          <w:szCs w:val="24"/>
        </w:rPr>
        <w:t>на</w:t>
      </w:r>
      <w:proofErr w:type="spellEnd"/>
      <w:r w:rsidR="002D599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80066">
        <w:rPr>
          <w:b/>
          <w:color w:val="000000"/>
          <w:sz w:val="24"/>
          <w:szCs w:val="24"/>
        </w:rPr>
        <w:t xml:space="preserve">и 4 </w:t>
      </w:r>
      <w:r w:rsidR="004F6A06" w:rsidRPr="00C21039">
        <w:rPr>
          <w:b/>
          <w:color w:val="000000"/>
          <w:sz w:val="24"/>
          <w:szCs w:val="24"/>
        </w:rPr>
        <w:t>сем</w:t>
      </w:r>
      <w:r w:rsidR="004F6A06" w:rsidRPr="00C21039">
        <w:rPr>
          <w:b/>
          <w:color w:val="000000"/>
          <w:sz w:val="24"/>
          <w:szCs w:val="24"/>
        </w:rPr>
        <w:t>е</w:t>
      </w:r>
      <w:r w:rsidR="004F6A06" w:rsidRPr="00C21039">
        <w:rPr>
          <w:b/>
          <w:color w:val="000000"/>
          <w:sz w:val="24"/>
          <w:szCs w:val="24"/>
        </w:rPr>
        <w:t>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F9146C" w:rsidRPr="00F30835" w:rsidRDefault="00A84C24" w:rsidP="00F3083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30835">
        <w:rPr>
          <w:b/>
          <w:sz w:val="24"/>
          <w:szCs w:val="24"/>
        </w:rPr>
        <w:t>практической подготовки при реализации производстве</w:t>
      </w:r>
      <w:r w:rsidR="00F30835">
        <w:rPr>
          <w:b/>
          <w:sz w:val="24"/>
          <w:szCs w:val="24"/>
        </w:rPr>
        <w:t>н</w:t>
      </w:r>
      <w:r w:rsidR="00F30835">
        <w:rPr>
          <w:b/>
          <w:sz w:val="24"/>
          <w:szCs w:val="24"/>
        </w:rPr>
        <w:t>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F9146C" w:rsidRPr="0031777E" w:rsidRDefault="00905721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производственной</w:t>
      </w:r>
      <w:r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793CA5" w:rsidRPr="00793CA5">
        <w:rPr>
          <w:sz w:val="28"/>
          <w:szCs w:val="28"/>
        </w:rPr>
        <w:t>К.М.05.03(П</w:t>
      </w:r>
      <w:proofErr w:type="gramStart"/>
      <w:r w:rsidR="00793CA5" w:rsidRPr="00793CA5">
        <w:rPr>
          <w:sz w:val="28"/>
          <w:szCs w:val="28"/>
        </w:rPr>
        <w:t>)</w:t>
      </w:r>
      <w:r w:rsidRPr="00D65711">
        <w:rPr>
          <w:sz w:val="24"/>
          <w:szCs w:val="24"/>
        </w:rPr>
        <w:t>ч</w:t>
      </w:r>
      <w:proofErr w:type="gramEnd"/>
      <w:r w:rsidRPr="00D65711">
        <w:rPr>
          <w:sz w:val="24"/>
          <w:szCs w:val="24"/>
        </w:rPr>
        <w:t xml:space="preserve">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="00F9146C"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="00F9146C">
        <w:rPr>
          <w:b/>
          <w:sz w:val="24"/>
          <w:szCs w:val="24"/>
        </w:rPr>
        <w:t>3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="00F9146C" w:rsidRPr="00794709">
        <w:rPr>
          <w:rFonts w:eastAsia="Times New Roman"/>
          <w:sz w:val="24"/>
          <w:szCs w:val="24"/>
          <w:lang w:eastAsia="en-US"/>
        </w:rPr>
        <w:t>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</w:t>
      </w:r>
      <w:r w:rsidR="00F9146C" w:rsidRPr="00794709">
        <w:rPr>
          <w:rFonts w:eastAsia="Times New Roman"/>
          <w:sz w:val="24"/>
          <w:szCs w:val="24"/>
          <w:lang w:eastAsia="en-US"/>
        </w:rPr>
        <w:t>и</w:t>
      </w:r>
      <w:r w:rsidR="00F9146C" w:rsidRPr="00794709">
        <w:rPr>
          <w:rFonts w:eastAsia="Times New Roman"/>
          <w:sz w:val="24"/>
          <w:szCs w:val="24"/>
          <w:lang w:eastAsia="en-US"/>
        </w:rPr>
        <w:t>ниц</w:t>
      </w:r>
      <w:r w:rsidR="00F9146C">
        <w:rPr>
          <w:rFonts w:eastAsia="Times New Roman"/>
          <w:sz w:val="24"/>
          <w:szCs w:val="24"/>
          <w:lang w:eastAsia="en-US"/>
        </w:rPr>
        <w:t xml:space="preserve">ы - </w:t>
      </w:r>
      <w:r w:rsidR="00F9146C">
        <w:rPr>
          <w:rFonts w:eastAsia="Times New Roman"/>
          <w:b/>
          <w:sz w:val="24"/>
          <w:szCs w:val="24"/>
          <w:lang w:eastAsia="en-US"/>
        </w:rPr>
        <w:t>108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F9146C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</w:t>
      </w:r>
      <w:proofErr w:type="gramStart"/>
      <w:r>
        <w:rPr>
          <w:bCs/>
          <w:sz w:val="24"/>
          <w:szCs w:val="24"/>
        </w:rPr>
        <w:t xml:space="preserve"> И</w:t>
      </w:r>
      <w:proofErr w:type="gramEnd"/>
      <w:r>
        <w:rPr>
          <w:bCs/>
          <w:sz w:val="24"/>
          <w:szCs w:val="24"/>
        </w:rPr>
        <w:t xml:space="preserve">з них </w:t>
      </w:r>
    </w:p>
    <w:p w:rsidR="00905721" w:rsidRDefault="00905721" w:rsidP="00905721">
      <w:pPr>
        <w:widowControl/>
        <w:tabs>
          <w:tab w:val="left" w:pos="708"/>
        </w:tabs>
        <w:autoSpaceDE/>
        <w:adjustRightInd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3CA5">
        <w:rPr>
          <w:sz w:val="28"/>
          <w:szCs w:val="28"/>
        </w:rPr>
        <w:t>К.М.05.03(П</w:t>
      </w:r>
      <w:proofErr w:type="gramStart"/>
      <w:r w:rsidRPr="00793CA5">
        <w:rPr>
          <w:sz w:val="28"/>
          <w:szCs w:val="28"/>
        </w:rPr>
        <w:t>)</w:t>
      </w:r>
      <w:r w:rsidRPr="00D65711">
        <w:rPr>
          <w:sz w:val="24"/>
          <w:szCs w:val="24"/>
        </w:rPr>
        <w:t>ч</w:t>
      </w:r>
      <w:proofErr w:type="gramEnd"/>
      <w:r w:rsidRPr="00D65711">
        <w:rPr>
          <w:sz w:val="24"/>
          <w:szCs w:val="24"/>
        </w:rPr>
        <w:t xml:space="preserve">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Pr="00F9146C">
        <w:rPr>
          <w:sz w:val="24"/>
          <w:szCs w:val="24"/>
        </w:rPr>
        <w:t>Модуль " Взаимодействие субъектов образ</w:t>
      </w:r>
      <w:r w:rsidRPr="00F9146C">
        <w:rPr>
          <w:sz w:val="24"/>
          <w:szCs w:val="24"/>
        </w:rPr>
        <w:t>о</w:t>
      </w:r>
      <w:r w:rsidRPr="00F9146C">
        <w:rPr>
          <w:sz w:val="24"/>
          <w:szCs w:val="24"/>
        </w:rPr>
        <w:t>вательного процесса в вузе</w:t>
      </w:r>
      <w:r w:rsidRPr="00D65711">
        <w:rPr>
          <w:sz w:val="24"/>
          <w:szCs w:val="24"/>
        </w:rPr>
        <w:t>»</w:t>
      </w:r>
      <w:r>
        <w:rPr>
          <w:b/>
          <w:sz w:val="24"/>
          <w:szCs w:val="24"/>
        </w:rPr>
        <w:t>3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108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98"/>
      </w:tblGrid>
      <w:tr w:rsidR="00F9146C" w:rsidRPr="00794709" w:rsidTr="00A47AC2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both"/>
            </w:pPr>
            <w:r w:rsidRPr="00794709">
              <w:t>всего</w:t>
            </w:r>
          </w:p>
        </w:tc>
      </w:tr>
      <w:tr w:rsidR="00F9146C" w:rsidRPr="00794709" w:rsidTr="00A47AC2">
        <w:trPr>
          <w:gridAfter w:val="2"/>
          <w:wAfter w:w="1072" w:type="dxa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146C" w:rsidRPr="00794709" w:rsidTr="00A47AC2">
        <w:trPr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484E59" w:rsidRDefault="00F9146C" w:rsidP="00A47AC2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F9146C" w:rsidRPr="00794709" w:rsidRDefault="00F9146C" w:rsidP="00A47A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146C" w:rsidRPr="00794709" w:rsidRDefault="00F9146C" w:rsidP="00A47AC2">
            <w:pPr>
              <w:rPr>
                <w:b/>
                <w:bCs/>
                <w:color w:val="000000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9A67AE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F9146C" w:rsidRPr="009A67AE" w:rsidRDefault="00F9146C" w:rsidP="00A47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E1028" w:rsidRDefault="00F9146C" w:rsidP="00A47AC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9146C" w:rsidRPr="007E1028" w:rsidRDefault="00F9146C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</w:t>
            </w:r>
            <w:r w:rsidRPr="007E1028">
              <w:rPr>
                <w:sz w:val="22"/>
                <w:szCs w:val="22"/>
              </w:rPr>
              <w:t>я</w:t>
            </w:r>
            <w:r w:rsidRPr="007E1028">
              <w:rPr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F9146C" w:rsidRPr="007E1028" w:rsidRDefault="00F9146C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>Изучение нормативных документов, ре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ламентирующих </w:t>
            </w:r>
            <w:r w:rsidRPr="007E1028">
              <w:rPr>
                <w:sz w:val="22"/>
                <w:szCs w:val="22"/>
              </w:rPr>
              <w:t>работу педагога допо</w:t>
            </w:r>
            <w:r w:rsidRPr="007E1028">
              <w:rPr>
                <w:sz w:val="22"/>
                <w:szCs w:val="22"/>
              </w:rPr>
              <w:t>л</w:t>
            </w:r>
            <w:r w:rsidRPr="007E1028">
              <w:rPr>
                <w:sz w:val="22"/>
                <w:szCs w:val="22"/>
              </w:rPr>
              <w:t>нительного образования, образовател</w:t>
            </w:r>
            <w:r w:rsidRPr="007E1028">
              <w:rPr>
                <w:sz w:val="22"/>
                <w:szCs w:val="22"/>
              </w:rPr>
              <w:t>ь</w:t>
            </w:r>
            <w:r w:rsidRPr="007E1028">
              <w:rPr>
                <w:sz w:val="22"/>
                <w:szCs w:val="22"/>
              </w:rPr>
              <w:t>ными программами: примерной (тип</w:t>
            </w:r>
            <w:r w:rsidRPr="007E1028">
              <w:rPr>
                <w:sz w:val="22"/>
                <w:szCs w:val="22"/>
              </w:rPr>
              <w:t>о</w:t>
            </w:r>
            <w:r w:rsidRPr="007E1028">
              <w:rPr>
                <w:sz w:val="22"/>
                <w:szCs w:val="22"/>
              </w:rPr>
              <w:t>вой), модифицированной (адаптирова</w:t>
            </w:r>
            <w:r w:rsidRPr="007E1028">
              <w:rPr>
                <w:sz w:val="22"/>
                <w:szCs w:val="22"/>
              </w:rPr>
              <w:t>н</w:t>
            </w:r>
            <w:r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F9146C" w:rsidRPr="007E1028" w:rsidRDefault="00F9146C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F9146C" w:rsidRPr="00794709" w:rsidRDefault="00F9146C" w:rsidP="00A47A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825F67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825F67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A47AC2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9F7AE6" w:rsidRDefault="00F9146C" w:rsidP="00A47AC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2ED">
              <w:rPr>
                <w:rFonts w:eastAsia="Times New Roman"/>
                <w:b/>
                <w:sz w:val="24"/>
                <w:szCs w:val="24"/>
              </w:rPr>
              <w:t>Примерное содержание отчета</w:t>
            </w:r>
          </w:p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877"/>
              <w:gridCol w:w="1241"/>
            </w:tblGrid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Введение (цели, задачи, описание рабочего места практики)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1 Общая характеристика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shd w:val="clear" w:color="auto" w:fill="FFFFFF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2 Нормативно-правовое обеспечение и регулирование функционирования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22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3. Знакомство с характеристикой инновационного статуса  преподавателя образов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а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тельной организации высшего образования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426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4. Особенности организации инновационного образовательного процесса (новшеств и и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н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новаций) в высшей школе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84"/>
                    </w:tabs>
                    <w:contextualSpacing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A47AC2">
                    <w:rPr>
                      <w:i/>
                      <w:sz w:val="22"/>
                      <w:szCs w:val="22"/>
                      <w:lang w:eastAsia="en-US"/>
                    </w:rPr>
                    <w:t xml:space="preserve">5. Анализ работы образовательной организации в соответствии с темой ВКР 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993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6. Научный аппарат исследования по теме ВКР «…»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Список использованной литературы и Интернет-ресурсов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A47AC2" w:rsidRPr="00A47AC2" w:rsidRDefault="00A47AC2" w:rsidP="00195AD5">
            <w:pPr>
              <w:pageBreakBefore/>
              <w:numPr>
                <w:ilvl w:val="0"/>
                <w:numId w:val="31"/>
              </w:numPr>
              <w:suppressAutoHyphens/>
              <w:autoSpaceDN/>
              <w:adjustRightInd/>
              <w:ind w:right="-525"/>
              <w:outlineLvl w:val="0"/>
              <w:rPr>
                <w:rFonts w:eastAsia="Times New Roman"/>
                <w:b/>
                <w:iCs/>
                <w:cap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iCs/>
                <w:caps/>
                <w:sz w:val="22"/>
                <w:szCs w:val="22"/>
              </w:rPr>
              <w:t xml:space="preserve">3. </w:t>
            </w:r>
            <w:r w:rsidRPr="00A47AC2">
              <w:rPr>
                <w:rFonts w:eastAsia="Times New Roman"/>
                <w:b/>
                <w:iCs/>
                <w:sz w:val="22"/>
                <w:szCs w:val="22"/>
              </w:rPr>
              <w:t xml:space="preserve"> Требования к оформлению отчёта</w:t>
            </w:r>
          </w:p>
          <w:p w:rsidR="00A47AC2" w:rsidRPr="00A47AC2" w:rsidRDefault="00A47AC2" w:rsidP="00A47AC2">
            <w:pPr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left="20" w:right="20" w:firstLine="58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Содержание отчета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 составлении отчета о практике и</w:t>
            </w:r>
            <w:r w:rsidRPr="00A47AC2">
              <w:rPr>
                <w:rFonts w:eastAsia="Times New Roman"/>
                <w:sz w:val="22"/>
                <w:szCs w:val="22"/>
              </w:rPr>
              <w:t>с</w:t>
            </w:r>
            <w:r w:rsidRPr="00A47AC2">
              <w:rPr>
                <w:rFonts w:eastAsia="Times New Roman"/>
                <w:sz w:val="22"/>
                <w:szCs w:val="22"/>
              </w:rPr>
              <w:t>пользуются дневник и материалы, накопленные по каждой изученной теме программы.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 итогам практики каждый обуча</w:t>
            </w:r>
            <w:r w:rsidRPr="00A47AC2">
              <w:rPr>
                <w:rFonts w:eastAsia="Times New Roman"/>
                <w:sz w:val="22"/>
                <w:szCs w:val="22"/>
              </w:rPr>
              <w:t>ю</w:t>
            </w:r>
            <w:r w:rsidRPr="00A47AC2">
              <w:rPr>
                <w:rFonts w:eastAsia="Times New Roman"/>
                <w:sz w:val="22"/>
                <w:szCs w:val="22"/>
              </w:rPr>
              <w:t>щийся оформляет и передает на кафедру отчет о прохождении практики в виде пакета докуме</w:t>
            </w:r>
            <w:r w:rsidRPr="00A47AC2">
              <w:rPr>
                <w:rFonts w:eastAsia="Times New Roman"/>
                <w:sz w:val="22"/>
                <w:szCs w:val="22"/>
              </w:rPr>
              <w:t>н</w:t>
            </w:r>
            <w:r w:rsidRPr="00A47AC2">
              <w:rPr>
                <w:rFonts w:eastAsia="Times New Roman"/>
                <w:sz w:val="22"/>
                <w:szCs w:val="22"/>
              </w:rPr>
              <w:t>тов, состав которого включает в себя: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Титульный лист (Прил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жение А).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Задание на практику (Приложение Б).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Дневник практики (Пр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ложение В).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Совместный рабочий график (план) проведения практики (Приложение Г).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Отзыв-характеристика руководителя практики (Приложение Д).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Договор о совместной деятельности по проведению практик студентов (Приложение Е).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Заявление о прохождении производственной практики (Прилож</w:t>
            </w:r>
            <w:r w:rsidRPr="00A47AC2">
              <w:rPr>
                <w:rFonts w:eastAsia="Times New Roman"/>
                <w:sz w:val="22"/>
                <w:szCs w:val="22"/>
              </w:rPr>
              <w:t>е</w:t>
            </w:r>
            <w:r w:rsidRPr="00A47AC2">
              <w:rPr>
                <w:rFonts w:eastAsia="Times New Roman"/>
                <w:sz w:val="22"/>
                <w:szCs w:val="22"/>
              </w:rPr>
              <w:t>ние Ж).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Приказ (распоряжение) о приеме на практику и закреплении рук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>водителя (Приложение И).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Содержание (наименов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ния разделов отчета с указанием ном</w:t>
            </w:r>
            <w:r w:rsidRPr="00A47AC2">
              <w:rPr>
                <w:rFonts w:eastAsia="Times New Roman"/>
                <w:sz w:val="22"/>
                <w:szCs w:val="22"/>
              </w:rPr>
              <w:t>е</w:t>
            </w:r>
            <w:r w:rsidRPr="00A47AC2">
              <w:rPr>
                <w:rFonts w:eastAsia="Times New Roman"/>
                <w:sz w:val="22"/>
                <w:szCs w:val="22"/>
              </w:rPr>
              <w:t>ров страниц).</w:t>
            </w:r>
          </w:p>
          <w:p w:rsidR="00A47AC2" w:rsidRPr="00A47AC2" w:rsidRDefault="00A47AC2" w:rsidP="00195AD5">
            <w:pPr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Основная часть отчета включает: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Во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введении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дается общая характерист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ка конкретного рабочего места. Здесь также описываются задания, полученные практика</w:t>
            </w:r>
            <w:r w:rsidRPr="00A47AC2">
              <w:rPr>
                <w:rFonts w:eastAsia="Times New Roman"/>
                <w:sz w:val="22"/>
                <w:szCs w:val="22"/>
              </w:rPr>
              <w:t>н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>тами от руководителей, указываются способы их выполнения.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proofErr w:type="spellStart"/>
            <w:r w:rsidRPr="00A47AC2">
              <w:rPr>
                <w:rFonts w:eastAsia="Times New Roman"/>
                <w:iCs/>
                <w:spacing w:val="2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sz w:val="22"/>
                <w:szCs w:val="22"/>
                <w:u w:val="single"/>
              </w:rPr>
              <w:t>тематических</w:t>
            </w:r>
            <w:proofErr w:type="spellEnd"/>
            <w:r w:rsidRPr="00A47AC2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47AC2">
              <w:rPr>
                <w:rFonts w:eastAsia="Times New Roman"/>
                <w:sz w:val="22"/>
                <w:szCs w:val="22"/>
                <w:u w:val="single"/>
              </w:rPr>
              <w:t>разделах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приводятся сведения о работе организации, ее структуре, в</w:t>
            </w:r>
            <w:r w:rsidRPr="00A47AC2">
              <w:rPr>
                <w:rFonts w:eastAsia="Times New Roman"/>
                <w:sz w:val="22"/>
                <w:szCs w:val="22"/>
              </w:rPr>
              <w:t>ы</w:t>
            </w:r>
            <w:r w:rsidRPr="00A47AC2">
              <w:rPr>
                <w:rFonts w:eastAsia="Times New Roman"/>
                <w:sz w:val="22"/>
                <w:szCs w:val="22"/>
              </w:rPr>
              <w:t>полняемых функциях, особенностях о</w:t>
            </w:r>
            <w:r w:rsidRPr="00A47AC2">
              <w:rPr>
                <w:rFonts w:eastAsia="Times New Roman"/>
                <w:sz w:val="22"/>
                <w:szCs w:val="22"/>
              </w:rPr>
              <w:t>р</w:t>
            </w:r>
            <w:r w:rsidRPr="00A47AC2">
              <w:rPr>
                <w:rFonts w:eastAsia="Times New Roman"/>
                <w:sz w:val="22"/>
                <w:szCs w:val="22"/>
              </w:rPr>
              <w:t>ганизации образовательного процесса;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дается характер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стика направлений подготовки студентов, описываются функции преподавателя;</w:t>
            </w:r>
          </w:p>
          <w:p w:rsidR="00A47AC2" w:rsidRPr="00A47AC2" w:rsidRDefault="00A47AC2" w:rsidP="00195AD5">
            <w:pPr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анализируется степень использования информ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ционных и коммуникационных технологий.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 разделе, посвященном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научному иссл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>е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>дованию,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следует отразить: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обоснование актуальн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>сти темы исследования;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объект, предмет, цель и задачи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формулировку гипотезы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 научно-методической литературы по теме и</w:t>
            </w:r>
            <w:r w:rsidRPr="00A47AC2">
              <w:rPr>
                <w:rFonts w:eastAsia="Times New Roman"/>
                <w:sz w:val="22"/>
                <w:szCs w:val="22"/>
              </w:rPr>
              <w:t>с</w:t>
            </w:r>
            <w:r w:rsidRPr="00A47AC2">
              <w:rPr>
                <w:rFonts w:eastAsia="Times New Roman"/>
                <w:sz w:val="22"/>
                <w:szCs w:val="22"/>
              </w:rPr>
              <w:t>следования.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заключении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подводятся итоги практ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ки, формулируются выводы, даются рекоменд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 по совершенствованию работы организ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Список использованных источников.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Приложения (иллюстр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ции, таблицы, карты, те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кст всп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омог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 xml:space="preserve">тельного характера).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Отчет о прохождении практики должен включать в себя развернутое изложение соде</w:t>
            </w:r>
            <w:r w:rsidRPr="00A47AC2">
              <w:rPr>
                <w:rFonts w:eastAsia="Times New Roman"/>
                <w:sz w:val="22"/>
                <w:szCs w:val="22"/>
              </w:rPr>
              <w:t>р</w:t>
            </w:r>
            <w:r w:rsidRPr="00A47AC2">
              <w:rPr>
                <w:rFonts w:eastAsia="Times New Roman"/>
                <w:sz w:val="22"/>
                <w:szCs w:val="22"/>
              </w:rPr>
              <w:t>жания работы практиканта и полученных им результатов. Рекомендуемый объём отчета: 25-35 страниц.</w:t>
            </w:r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keepNext/>
              <w:keepLines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z w:val="22"/>
                <w:szCs w:val="22"/>
              </w:rPr>
              <w:t>ТРЕБОВАНИЯ К ОФОРМЛЕНИЮ ОТЧЕТА ПО ПРАКТИКЕ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      </w:r>
            <w:r w:rsidRPr="00A47AC2">
              <w:rPr>
                <w:rFonts w:eastAsia="Times New Roman"/>
                <w:sz w:val="22"/>
                <w:szCs w:val="22"/>
                <w:lang w:val="en-US"/>
              </w:rPr>
              <w:t>doc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в виде одного файла (начиная с титульного листа и заканчивая последней страницей).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Формат страницы – А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4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письменной работы следует набирать, соблюдая следующие размеры полей: 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правое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 – 10 мм, верхнее и нижнее – 20 мм, левое – 30 мм.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lastRenderedPageBreak/>
              <w:t xml:space="preserve">Тип шрифта: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Times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New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Roman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, размер: 14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pt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(пунктов) (на рисунках и в таблицах допускается применение более мелкого размера шрифта, но не менее 10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pt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).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Полужирный шрифт, курсив и подчеркнутый шрифт не применяются.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Выравнивание текста - по ширине. Выравнивание таблиц и рисунков – по центру.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Расстановка переносов - автоматическая.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ст вкл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Требования к оформлению отчета изложены в Положении о правилах офор</w:t>
            </w:r>
            <w:r w:rsidRPr="00A47AC2">
              <w:rPr>
                <w:rFonts w:eastAsia="Times New Roman"/>
                <w:sz w:val="22"/>
                <w:szCs w:val="22"/>
              </w:rPr>
              <w:t>м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ления письменных работ и 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отчётов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 об</w:t>
            </w:r>
            <w:r w:rsidRPr="00A47AC2">
              <w:rPr>
                <w:rFonts w:eastAsia="Times New Roman"/>
                <w:sz w:val="22"/>
                <w:szCs w:val="22"/>
              </w:rPr>
              <w:t>у</w:t>
            </w:r>
            <w:r w:rsidRPr="00A47AC2">
              <w:rPr>
                <w:rFonts w:eastAsia="Times New Roman"/>
                <w:sz w:val="22"/>
                <w:szCs w:val="22"/>
              </w:rPr>
              <w:t xml:space="preserve">чающихся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ОмГА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с которыми можно озн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комиться по ссылке </w:t>
            </w:r>
            <w:hyperlink r:id="rId9" w:history="1">
              <w:r w:rsidR="008F09FD">
                <w:rPr>
                  <w:rStyle w:val="a6"/>
                  <w:rFonts w:eastAsia="Times New Roman"/>
                  <w:sz w:val="22"/>
                  <w:szCs w:val="22"/>
                </w:rPr>
                <w:t>http://omga.su/sveden/files/pol_o_prav_oform.pdf</w:t>
              </w:r>
            </w:hyperlink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3E52ED" w:rsidRDefault="00A47AC2" w:rsidP="00A47AC2">
            <w:pPr>
              <w:spacing w:line="384" w:lineRule="exact"/>
              <w:ind w:right="20"/>
              <w:rPr>
                <w:rFonts w:eastAsia="Times New Roman"/>
                <w:sz w:val="24"/>
                <w:szCs w:val="24"/>
              </w:rPr>
            </w:pPr>
          </w:p>
          <w:p w:rsidR="00A47AC2" w:rsidRPr="003E52ED" w:rsidRDefault="00A47AC2" w:rsidP="00A47AC2">
            <w:pPr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br w:type="page"/>
            </w:r>
          </w:p>
          <w:p w:rsidR="00F9146C" w:rsidRPr="007E1028" w:rsidRDefault="00F9146C" w:rsidP="00A47AC2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ind w:left="20" w:firstLine="689"/>
              <w:jc w:val="both"/>
              <w:outlineLvl w:val="1"/>
              <w:rPr>
                <w:rFonts w:eastAsia="Times New Roman"/>
                <w:b/>
                <w:i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Научный аппарат исследования по теме ВКР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актуальности выбра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н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ной темы исследования. Выявление прот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и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воречий и формулирование проблемы.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цели, объекта и пре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д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мета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Формулирование гипотезы исслед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о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вания. Постановка задач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методологического и теоретического основания исследования по теме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выбора методов иссл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 xml:space="preserve">дования. 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Построение плана выполнения и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с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lastRenderedPageBreak/>
              <w:t>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E52ED">
              <w:rPr>
                <w:rFonts w:eastAsia="Times New Roman"/>
                <w:spacing w:val="-2"/>
                <w:sz w:val="24"/>
                <w:szCs w:val="24"/>
              </w:rPr>
              <w:t>Результаты НИР являются частью в</w:t>
            </w:r>
            <w:r w:rsidRPr="003E52ED">
              <w:rPr>
                <w:rFonts w:eastAsia="Times New Roman"/>
                <w:spacing w:val="-2"/>
                <w:sz w:val="24"/>
                <w:szCs w:val="24"/>
              </w:rPr>
              <w:t>ы</w:t>
            </w:r>
            <w:r w:rsidRPr="003E52ED">
              <w:rPr>
                <w:rFonts w:eastAsia="Times New Roman"/>
                <w:spacing w:val="-2"/>
                <w:sz w:val="24"/>
                <w:szCs w:val="24"/>
              </w:rPr>
              <w:t>пускной квалификационной работы.</w:t>
            </w: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t>Наиболее интересные и содержател</w:t>
            </w:r>
            <w:r w:rsidRPr="003E52ED">
              <w:rPr>
                <w:rFonts w:eastAsia="Times New Roman"/>
                <w:sz w:val="24"/>
                <w:szCs w:val="24"/>
              </w:rPr>
              <w:t>ь</w:t>
            </w:r>
            <w:r w:rsidRPr="003E52ED">
              <w:rPr>
                <w:rFonts w:eastAsia="Times New Roman"/>
                <w:sz w:val="24"/>
                <w:szCs w:val="24"/>
              </w:rPr>
              <w:t xml:space="preserve">ные работы могут быть представлены на </w:t>
            </w:r>
            <w:proofErr w:type="spellStart"/>
            <w:r w:rsidRPr="003E52ED">
              <w:rPr>
                <w:rFonts w:eastAsia="Times New Roman"/>
                <w:sz w:val="24"/>
                <w:szCs w:val="24"/>
              </w:rPr>
              <w:t>внутривузовских</w:t>
            </w:r>
            <w:proofErr w:type="spellEnd"/>
            <w:r w:rsidRPr="003E52ED">
              <w:rPr>
                <w:rFonts w:eastAsia="Times New Roman"/>
                <w:sz w:val="24"/>
                <w:szCs w:val="24"/>
              </w:rPr>
              <w:t xml:space="preserve"> и межвузовских научных конференциях, опубликованы в сборниках и периодической печати, а также использов</w:t>
            </w:r>
            <w:r w:rsidRPr="003E52ED">
              <w:rPr>
                <w:rFonts w:eastAsia="Times New Roman"/>
                <w:sz w:val="24"/>
                <w:szCs w:val="24"/>
              </w:rPr>
              <w:t>а</w:t>
            </w:r>
            <w:r w:rsidRPr="003E52ED">
              <w:rPr>
                <w:rFonts w:eastAsia="Times New Roman"/>
                <w:sz w:val="24"/>
                <w:szCs w:val="24"/>
              </w:rPr>
              <w:t>ны в учебном процессе.</w:t>
            </w:r>
          </w:p>
          <w:p w:rsidR="00A47AC2" w:rsidRPr="003E52ED" w:rsidRDefault="00A47AC2" w:rsidP="00A47AC2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9146C" w:rsidRPr="009F7AE6" w:rsidRDefault="00F9146C" w:rsidP="00A47AC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F9146C" w:rsidRPr="00794709" w:rsidTr="00A47AC2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9146C" w:rsidRPr="00794709" w:rsidRDefault="00F9146C" w:rsidP="00A47AC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</w:tr>
      <w:tr w:rsidR="00F9146C" w:rsidRPr="001F5405" w:rsidTr="00A47AC2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1F5405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F3083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 xml:space="preserve">о </w:t>
      </w:r>
      <w:r w:rsidRPr="00794709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30835">
        <w:rPr>
          <w:b/>
          <w:sz w:val="24"/>
          <w:szCs w:val="24"/>
        </w:rPr>
        <w:t>практической подготовки при реализации прои</w:t>
      </w:r>
      <w:r w:rsidR="00F30835">
        <w:rPr>
          <w:b/>
          <w:sz w:val="24"/>
          <w:szCs w:val="24"/>
        </w:rPr>
        <w:t>з</w:t>
      </w:r>
      <w:r w:rsidR="00F30835">
        <w:rPr>
          <w:b/>
          <w:sz w:val="24"/>
          <w:szCs w:val="24"/>
        </w:rPr>
        <w:t>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proofErr w:type="gramStart"/>
      <w:r w:rsidR="00383FC7" w:rsidRPr="00383FC7">
        <w:rPr>
          <w:sz w:val="24"/>
          <w:szCs w:val="24"/>
        </w:rPr>
        <w:t>)</w:t>
      </w:r>
      <w:r w:rsidR="00F30835">
        <w:rPr>
          <w:sz w:val="28"/>
          <w:szCs w:val="28"/>
        </w:rPr>
        <w:t>К</w:t>
      </w:r>
      <w:proofErr w:type="gramEnd"/>
      <w:r w:rsidR="00F30835">
        <w:rPr>
          <w:sz w:val="28"/>
          <w:szCs w:val="28"/>
        </w:rPr>
        <w:t>.М.05.03</w:t>
      </w:r>
      <w:r w:rsidR="00216E01" w:rsidRPr="00D65711">
        <w:rPr>
          <w:sz w:val="28"/>
          <w:szCs w:val="28"/>
        </w:rPr>
        <w:t xml:space="preserve">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794709">
        <w:rPr>
          <w:sz w:val="24"/>
          <w:szCs w:val="24"/>
        </w:rPr>
        <w:lastRenderedPageBreak/>
        <w:t>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lastRenderedPageBreak/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C943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8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8F09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30835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E1726B">
        <w:rPr>
          <w:b/>
          <w:sz w:val="24"/>
          <w:szCs w:val="24"/>
        </w:rPr>
        <w:t>часть 2-4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 xml:space="preserve">Требования к оценке деятельности </w:t>
      </w:r>
      <w:proofErr w:type="gramStart"/>
      <w:r w:rsidRPr="000F5F47">
        <w:rPr>
          <w:sz w:val="24"/>
          <w:szCs w:val="24"/>
        </w:rPr>
        <w:t>обучающихся</w:t>
      </w:r>
      <w:proofErr w:type="gramEnd"/>
      <w:r w:rsidRPr="000F5F47">
        <w:rPr>
          <w:sz w:val="24"/>
          <w:szCs w:val="24"/>
        </w:rPr>
        <w:t xml:space="preserve">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1384"/>
        <w:gridCol w:w="2345"/>
        <w:gridCol w:w="1467"/>
        <w:gridCol w:w="2187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</w:t>
            </w:r>
            <w:r w:rsidRPr="000F5F47">
              <w:rPr>
                <w:rStyle w:val="fontstyle01"/>
              </w:rPr>
              <w:t>м</w:t>
            </w:r>
            <w:r w:rsidRPr="000F5F47">
              <w:rPr>
                <w:rStyle w:val="fontstyle01"/>
              </w:rPr>
              <w:t>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ваемой образов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</w:t>
            </w:r>
            <w:r w:rsidRPr="00D50B4D">
              <w:rPr>
                <w:sz w:val="24"/>
                <w:szCs w:val="24"/>
              </w:rPr>
              <w:t>и</w:t>
            </w:r>
            <w:r w:rsidRPr="00D50B4D">
              <w:rPr>
                <w:sz w:val="24"/>
                <w:szCs w:val="24"/>
              </w:rPr>
              <w:t>тельного образ</w:t>
            </w:r>
            <w:r w:rsidRPr="00D50B4D">
              <w:rPr>
                <w:sz w:val="24"/>
                <w:szCs w:val="24"/>
              </w:rPr>
              <w:t>о</w:t>
            </w:r>
            <w:r w:rsidRPr="00D50B4D">
              <w:rPr>
                <w:sz w:val="24"/>
                <w:szCs w:val="24"/>
              </w:rPr>
              <w:t>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гими участниками исследовател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жание ВКР (маг</w:t>
            </w:r>
            <w:r w:rsidRPr="00566CAE">
              <w:rPr>
                <w:sz w:val="24"/>
                <w:szCs w:val="24"/>
              </w:rPr>
              <w:t>и</w:t>
            </w:r>
            <w:r w:rsidRPr="00566CAE">
              <w:rPr>
                <w:sz w:val="24"/>
                <w:szCs w:val="24"/>
              </w:rPr>
              <w:t>стерской диссе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тации). Собесед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вание по матери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лам первой главы ВКР. Первый в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риант первой гл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педагог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ческое сопрово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временных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</w:t>
            </w:r>
            <w:proofErr w:type="spellStart"/>
            <w:r w:rsidRPr="006611D8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граммных </w:t>
            </w:r>
            <w:r w:rsidRPr="006611D8">
              <w:rPr>
                <w:color w:val="000000"/>
                <w:sz w:val="24"/>
                <w:szCs w:val="24"/>
              </w:rPr>
              <w:t>док</w:t>
            </w:r>
            <w:r w:rsidRPr="006611D8">
              <w:rPr>
                <w:color w:val="000000"/>
                <w:sz w:val="24"/>
                <w:szCs w:val="24"/>
              </w:rPr>
              <w:t>у</w:t>
            </w:r>
            <w:r w:rsidRPr="006611D8">
              <w:rPr>
                <w:color w:val="000000"/>
                <w:sz w:val="24"/>
                <w:szCs w:val="24"/>
              </w:rPr>
              <w:t>ментов – назнач</w:t>
            </w:r>
            <w:r w:rsidRPr="006611D8">
              <w:rPr>
                <w:color w:val="000000"/>
                <w:sz w:val="24"/>
                <w:szCs w:val="24"/>
              </w:rPr>
              <w:t>е</w:t>
            </w:r>
            <w:r w:rsidRPr="006611D8">
              <w:rPr>
                <w:color w:val="000000"/>
                <w:sz w:val="24"/>
                <w:szCs w:val="24"/>
              </w:rPr>
              <w:t xml:space="preserve">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руировать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нительного обр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при этом 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ды педагогическ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Описание диагн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стических мет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 xml:space="preserve">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методич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ское сопровожд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ект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</w:t>
      </w:r>
      <w:r w:rsidRPr="000F5F47">
        <w:rPr>
          <w:rFonts w:ascii="TimesNewRomanPSMT" w:hAnsi="TimesNewRomanPSMT"/>
          <w:b/>
          <w:color w:val="000000"/>
          <w:sz w:val="24"/>
        </w:rPr>
        <w:t>н</w:t>
      </w:r>
      <w:r w:rsidRPr="000F5F47">
        <w:rPr>
          <w:rFonts w:ascii="TimesNewRomanPSMT" w:hAnsi="TimesNewRomanPSMT"/>
          <w:b/>
          <w:color w:val="000000"/>
          <w:sz w:val="24"/>
        </w:rPr>
        <w:t>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834D59">
        <w:rPr>
          <w:rStyle w:val="fontstyle21"/>
        </w:rPr>
        <w:t>сформированности</w:t>
      </w:r>
      <w:proofErr w:type="spellEnd"/>
      <w:r w:rsidRPr="00834D59">
        <w:rPr>
          <w:rStyle w:val="fontstyle21"/>
        </w:rPr>
        <w:t xml:space="preserve"> </w:t>
      </w:r>
      <w:r w:rsidRPr="00E33FC9">
        <w:rPr>
          <w:rStyle w:val="fontstyle21"/>
        </w:rPr>
        <w:t>следу</w:t>
      </w:r>
      <w:r w:rsidRPr="00E33FC9">
        <w:rPr>
          <w:rStyle w:val="fontstyle21"/>
        </w:rPr>
        <w:t>ю</w:t>
      </w:r>
      <w:r w:rsidRPr="00E33FC9">
        <w:rPr>
          <w:rStyle w:val="fontstyle21"/>
        </w:rPr>
        <w:t xml:space="preserve">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E33FC9">
        <w:rPr>
          <w:rStyle w:val="fontstyle21"/>
        </w:rPr>
        <w:t>сформированности</w:t>
      </w:r>
      <w:proofErr w:type="spellEnd"/>
      <w:r w:rsidRPr="00E33FC9">
        <w:rPr>
          <w:rStyle w:val="fontstyle21"/>
        </w:rPr>
        <w:t xml:space="preserve">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5C6F91">
        <w:rPr>
          <w:rStyle w:val="fontstyle21"/>
        </w:rPr>
        <w:t>сформированности</w:t>
      </w:r>
      <w:proofErr w:type="spellEnd"/>
      <w:r w:rsidRPr="005C6F91">
        <w:rPr>
          <w:rStyle w:val="fontstyle21"/>
        </w:rPr>
        <w:t xml:space="preserve"> следу</w:t>
      </w:r>
      <w:r w:rsidRPr="005C6F91">
        <w:rPr>
          <w:rStyle w:val="fontstyle21"/>
        </w:rPr>
        <w:t>ю</w:t>
      </w:r>
      <w:r w:rsidRPr="005C6F91">
        <w:rPr>
          <w:rStyle w:val="fontstyle21"/>
        </w:rPr>
        <w:lastRenderedPageBreak/>
        <w:t xml:space="preserve">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>агогического сопровождения,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B7668F">
        <w:rPr>
          <w:rStyle w:val="fontstyle21"/>
        </w:rPr>
        <w:t>сформированности</w:t>
      </w:r>
      <w:proofErr w:type="spellEnd"/>
      <w:r w:rsidRPr="00B7668F">
        <w:rPr>
          <w:rStyle w:val="fontstyle21"/>
        </w:rPr>
        <w:t xml:space="preserve"> следу</w:t>
      </w:r>
      <w:r w:rsidRPr="00B7668F">
        <w:rPr>
          <w:rStyle w:val="fontstyle21"/>
        </w:rPr>
        <w:t>ю</w:t>
      </w:r>
      <w:r w:rsidRPr="00B7668F">
        <w:rPr>
          <w:rStyle w:val="fontstyle21"/>
        </w:rPr>
        <w:t>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>н</w:t>
      </w:r>
      <w:r w:rsidR="00216E01">
        <w:rPr>
          <w:rFonts w:ascii="Times New Roman" w:hAnsi="Times New Roman"/>
          <w:sz w:val="24"/>
          <w:szCs w:val="24"/>
        </w:rPr>
        <w:t xml:space="preserve">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</w:t>
      </w:r>
      <w:r w:rsidRPr="00B7668F">
        <w:rPr>
          <w:rFonts w:ascii="Times New Roman" w:hAnsi="Times New Roman"/>
          <w:sz w:val="24"/>
          <w:szCs w:val="24"/>
        </w:rPr>
        <w:t>о</w:t>
      </w:r>
      <w:r w:rsidRPr="00B7668F">
        <w:rPr>
          <w:rFonts w:ascii="Times New Roman" w:hAnsi="Times New Roman"/>
          <w:sz w:val="24"/>
          <w:szCs w:val="24"/>
        </w:rPr>
        <w:t xml:space="preserve">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высшего инновац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 xml:space="preserve">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 xml:space="preserve">диагностику уровня </w:t>
      </w:r>
      <w:proofErr w:type="spellStart"/>
      <w:r w:rsidRPr="00C53B1C">
        <w:rPr>
          <w:rStyle w:val="fontstyle21"/>
        </w:rPr>
        <w:t>сформированности</w:t>
      </w:r>
      <w:proofErr w:type="spellEnd"/>
      <w:r w:rsidRPr="00C53B1C">
        <w:rPr>
          <w:rStyle w:val="fontstyle21"/>
        </w:rPr>
        <w:t xml:space="preserve"> следу</w:t>
      </w:r>
      <w:r w:rsidRPr="00C53B1C">
        <w:rPr>
          <w:rStyle w:val="fontstyle21"/>
        </w:rPr>
        <w:t>ю</w:t>
      </w:r>
      <w:r w:rsidRPr="00C53B1C">
        <w:rPr>
          <w:rStyle w:val="fontstyle21"/>
        </w:rPr>
        <w:t>щих компетенций</w:t>
      </w:r>
      <w:proofErr w:type="gramStart"/>
      <w:r w:rsidRPr="00C53B1C">
        <w:rPr>
          <w:rStyle w:val="fontstyle21"/>
        </w:rPr>
        <w:t>:</w:t>
      </w:r>
      <w:r>
        <w:rPr>
          <w:b/>
          <w:sz w:val="24"/>
          <w:szCs w:val="24"/>
          <w:lang w:eastAsia="en-US"/>
        </w:rPr>
        <w:t>П</w:t>
      </w:r>
      <w:proofErr w:type="gramEnd"/>
      <w:r>
        <w:rPr>
          <w:b/>
          <w:sz w:val="24"/>
          <w:szCs w:val="24"/>
          <w:lang w:eastAsia="en-US"/>
        </w:rPr>
        <w:t>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proofErr w:type="gramStart"/>
      <w:r w:rsidR="00C83E79" w:rsidRPr="00037FCC">
        <w:rPr>
          <w:sz w:val="24"/>
          <w:szCs w:val="24"/>
        </w:rPr>
        <w:t>1</w:t>
      </w:r>
      <w:proofErr w:type="gramEnd"/>
      <w:r w:rsidR="00C83E79" w:rsidRPr="00037FCC">
        <w:rPr>
          <w:sz w:val="24"/>
          <w:szCs w:val="24"/>
        </w:rPr>
        <w:t>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3. Педагогические инновации как основное условие реализации </w:t>
      </w:r>
      <w:proofErr w:type="spellStart"/>
      <w:r w:rsidRPr="00037FCC">
        <w:rPr>
          <w:sz w:val="24"/>
          <w:szCs w:val="24"/>
        </w:rPr>
        <w:t>компетентностного</w:t>
      </w:r>
      <w:proofErr w:type="spellEnd"/>
      <w:r w:rsidRPr="00037FCC">
        <w:rPr>
          <w:sz w:val="24"/>
          <w:szCs w:val="24"/>
        </w:rPr>
        <w:t xml:space="preserve"> подхода при подготовке специалистов в системе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</w:t>
      </w:r>
      <w:r w:rsidRPr="00037FCC">
        <w:rPr>
          <w:sz w:val="24"/>
          <w:szCs w:val="24"/>
        </w:rPr>
        <w:t>я</w:t>
      </w:r>
      <w:r w:rsidRPr="00037FCC">
        <w:rPr>
          <w:sz w:val="24"/>
          <w:szCs w:val="24"/>
        </w:rPr>
        <w:t>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</w:t>
      </w:r>
      <w:r w:rsidRPr="00037FCC">
        <w:rPr>
          <w:sz w:val="24"/>
          <w:szCs w:val="24"/>
        </w:rPr>
        <w:t>ж</w:t>
      </w:r>
      <w:r w:rsidRPr="00037FCC">
        <w:rPr>
          <w:sz w:val="24"/>
          <w:szCs w:val="24"/>
        </w:rPr>
        <w:t>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12. Ценности образования и </w:t>
      </w:r>
      <w:proofErr w:type="spellStart"/>
      <w:r w:rsidRPr="00037FCC">
        <w:rPr>
          <w:sz w:val="24"/>
          <w:szCs w:val="24"/>
        </w:rPr>
        <w:t>смысложизненные</w:t>
      </w:r>
      <w:proofErr w:type="spellEnd"/>
      <w:r w:rsidRPr="00037FCC">
        <w:rPr>
          <w:sz w:val="24"/>
          <w:szCs w:val="24"/>
        </w:rPr>
        <w:t xml:space="preserve"> ориентации у студентов </w:t>
      </w:r>
      <w:proofErr w:type="spellStart"/>
      <w:r w:rsidRPr="00037FCC">
        <w:rPr>
          <w:sz w:val="24"/>
          <w:szCs w:val="24"/>
        </w:rPr>
        <w:t>бакала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риата</w:t>
      </w:r>
      <w:proofErr w:type="spellEnd"/>
      <w:r w:rsidRPr="00037FCC">
        <w:rPr>
          <w:sz w:val="24"/>
          <w:szCs w:val="24"/>
        </w:rPr>
        <w:t xml:space="preserve">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 xml:space="preserve">ние работы </w:t>
      </w:r>
      <w:proofErr w:type="spellStart"/>
      <w:r w:rsidRPr="00037FCC">
        <w:rPr>
          <w:sz w:val="24"/>
          <w:szCs w:val="24"/>
        </w:rPr>
        <w:t>эдвайзера</w:t>
      </w:r>
      <w:proofErr w:type="spell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16. Развитие творческого потенциала будущего специалиста на основе </w:t>
      </w:r>
      <w:proofErr w:type="spellStart"/>
      <w:r w:rsidRPr="00037FCC">
        <w:rPr>
          <w:sz w:val="24"/>
          <w:szCs w:val="24"/>
        </w:rPr>
        <w:t>компетен</w:t>
      </w:r>
      <w:r w:rsidRPr="00037FCC">
        <w:rPr>
          <w:sz w:val="24"/>
          <w:szCs w:val="24"/>
        </w:rPr>
        <w:t>т</w:t>
      </w:r>
      <w:r w:rsidRPr="00037FCC">
        <w:rPr>
          <w:sz w:val="24"/>
          <w:szCs w:val="24"/>
        </w:rPr>
        <w:lastRenderedPageBreak/>
        <w:t>ностного</w:t>
      </w:r>
      <w:proofErr w:type="spellEnd"/>
      <w:r w:rsidRPr="00037FCC">
        <w:rPr>
          <w:sz w:val="24"/>
          <w:szCs w:val="24"/>
        </w:rPr>
        <w:t xml:space="preserve">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17. Проект как фактор </w:t>
      </w:r>
      <w:proofErr w:type="spellStart"/>
      <w:r w:rsidRPr="00037FCC">
        <w:rPr>
          <w:sz w:val="24"/>
          <w:szCs w:val="24"/>
        </w:rPr>
        <w:t>командообразования</w:t>
      </w:r>
      <w:proofErr w:type="spellEnd"/>
      <w:r w:rsidRPr="00037FCC">
        <w:rPr>
          <w:sz w:val="24"/>
          <w:szCs w:val="24"/>
        </w:rPr>
        <w:t xml:space="preserve">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Профессиональный </w:t>
      </w:r>
      <w:proofErr w:type="spellStart"/>
      <w:r w:rsidRPr="00037FCC">
        <w:rPr>
          <w:sz w:val="24"/>
          <w:szCs w:val="24"/>
        </w:rPr>
        <w:t>акмеологический</w:t>
      </w:r>
      <w:proofErr w:type="spellEnd"/>
      <w:r w:rsidRPr="00037FCC">
        <w:rPr>
          <w:sz w:val="24"/>
          <w:szCs w:val="24"/>
        </w:rPr>
        <w:t xml:space="preserve">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31. Управление инновационной деятельностью учреждения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40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</w:t>
      </w:r>
      <w:r w:rsidRPr="00037FCC">
        <w:rPr>
          <w:sz w:val="24"/>
          <w:szCs w:val="24"/>
        </w:rPr>
        <w:t>н</w:t>
      </w:r>
      <w:r w:rsidRPr="00037FCC">
        <w:rPr>
          <w:sz w:val="24"/>
          <w:szCs w:val="24"/>
        </w:rPr>
        <w:t>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</w:t>
      </w:r>
      <w:r w:rsidRPr="00037FCC">
        <w:rPr>
          <w:sz w:val="24"/>
          <w:szCs w:val="24"/>
        </w:rPr>
        <w:t>а</w:t>
      </w:r>
      <w:r w:rsidRPr="00037FCC">
        <w:rPr>
          <w:sz w:val="24"/>
          <w:szCs w:val="24"/>
        </w:rPr>
        <w:t>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47. Инновации как условие достижения </w:t>
      </w:r>
      <w:proofErr w:type="spellStart"/>
      <w:r w:rsidRPr="00037FCC">
        <w:rPr>
          <w:sz w:val="24"/>
          <w:szCs w:val="24"/>
        </w:rPr>
        <w:t>метапредметных</w:t>
      </w:r>
      <w:proofErr w:type="spellEnd"/>
      <w:r w:rsidRPr="00037FCC">
        <w:rPr>
          <w:sz w:val="24"/>
          <w:szCs w:val="24"/>
        </w:rPr>
        <w:t xml:space="preserve"> образовательных резул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>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>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54.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 xml:space="preserve">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proofErr w:type="gramStart"/>
      <w:r w:rsidRPr="00037FCC">
        <w:rPr>
          <w:sz w:val="24"/>
          <w:szCs w:val="24"/>
        </w:rPr>
        <w:t>Обучающийся</w:t>
      </w:r>
      <w:proofErr w:type="gramEnd"/>
      <w:r w:rsidRPr="00037FCC">
        <w:rPr>
          <w:sz w:val="24"/>
          <w:szCs w:val="24"/>
        </w:rPr>
        <w:t xml:space="preserve"> имеет право предложить свою тему исследования, </w:t>
      </w:r>
      <w:proofErr w:type="spellStart"/>
      <w:r w:rsidRPr="00037FCC">
        <w:rPr>
          <w:sz w:val="24"/>
          <w:szCs w:val="24"/>
        </w:rPr>
        <w:t>предварительносогласовав</w:t>
      </w:r>
      <w:proofErr w:type="spellEnd"/>
      <w:r w:rsidRPr="00037FCC">
        <w:rPr>
          <w:sz w:val="24"/>
          <w:szCs w:val="24"/>
        </w:rPr>
        <w:t xml:space="preserve"> её с заведующим кафедрой педагогики, психологии и социал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 xml:space="preserve">ной работы </w:t>
      </w:r>
      <w:proofErr w:type="spellStart"/>
      <w:r w:rsidRPr="00037FCC">
        <w:rPr>
          <w:sz w:val="24"/>
          <w:szCs w:val="24"/>
        </w:rPr>
        <w:t>инаучным</w:t>
      </w:r>
      <w:proofErr w:type="spellEnd"/>
      <w:r w:rsidRPr="00037FCC">
        <w:rPr>
          <w:sz w:val="24"/>
          <w:szCs w:val="24"/>
        </w:rPr>
        <w:t xml:space="preserve">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«отлично» необходимо продемонстрировать высокий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37FCC">
        <w:rPr>
          <w:rFonts w:eastAsia="Times New Roman"/>
          <w:b/>
          <w:sz w:val="24"/>
          <w:szCs w:val="24"/>
        </w:rPr>
        <w:t>е</w:t>
      </w:r>
      <w:r w:rsidRPr="00037FCC">
        <w:rPr>
          <w:rFonts w:eastAsia="Times New Roman"/>
          <w:b/>
          <w:sz w:val="24"/>
          <w:szCs w:val="24"/>
        </w:rPr>
        <w:t xml:space="preserve">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706"/>
              <w:gridCol w:w="1705"/>
              <w:gridCol w:w="1705"/>
              <w:gridCol w:w="1705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их реал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этапы жи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ненного ци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ла проекта, этапы работы над проектом с учетом 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их ре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прав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действу</w:t>
                  </w:r>
                  <w:r w:rsidRPr="00037FCC">
                    <w:rPr>
                      <w:sz w:val="24"/>
                      <w:szCs w:val="24"/>
                    </w:rPr>
                    <w:t>ю</w:t>
                  </w:r>
                  <w:r w:rsidRPr="00037FCC">
                    <w:rPr>
                      <w:sz w:val="24"/>
                      <w:szCs w:val="24"/>
                    </w:rPr>
                    <w:t>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действующие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публи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производит требования к 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проблему, лежащую в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нове проекта, грамотно фо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ределять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блему, леж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щую в основе проекта, гр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мотно форм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та, грамотно формулир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оптимал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ный способ решения задач проекта, исх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дя из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вующих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вовых норм и имеющихся ресурсов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бирать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выбирать о</w:t>
                  </w:r>
                  <w:r w:rsidRPr="00037FCC">
                    <w:rPr>
                      <w:sz w:val="24"/>
                      <w:szCs w:val="24"/>
                    </w:rPr>
                    <w:t>п</w:t>
                  </w:r>
                  <w:r w:rsidRPr="00037FCC">
                    <w:rPr>
                      <w:sz w:val="24"/>
                      <w:szCs w:val="24"/>
                    </w:rPr>
                    <w:t>тимальный способ реш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задач проекта,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ходя из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дающих нео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оцен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выя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ленных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да и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ваиваемой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осваиваемой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за со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особенн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 xml:space="preserve">шинстве </w:t>
                  </w:r>
                  <w:proofErr w:type="spellStart"/>
                  <w:r w:rsidRPr="00037FCC">
                    <w:rPr>
                      <w:sz w:val="24"/>
                      <w:szCs w:val="24"/>
                    </w:rPr>
                    <w:t>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особенности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разв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пути и сре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шать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сиональные задачи с уч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том разли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ных конте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ные задачи с учетом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личных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роектировать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пути св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его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пути своего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нального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собственной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программ, 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ханизмов и форм развития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петентности на соответс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вующем уро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не образов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участниками исследов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тельскую де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дологические основы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тодологич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ские основы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методол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гические 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метод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логические основы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методолог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ботать в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 работать в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к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иссл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дования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программы исследования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тбирать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методологич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ские основания и использу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мые методы педагогическ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 исследов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бирать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и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менения зн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ний в рамках выбранной проблематики с целью реш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 задач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сопровождение развития 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ностных и творческих способностей детей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разовании с использован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ем совреме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ных педагог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ческих форм, метод и при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ние развития личностных и творческих способностей детей в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мативно-правовые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нормати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но-правовые акты, регл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ментирующие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нормативно-правовые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sz w:val="24"/>
                      <w:szCs w:val="24"/>
                    </w:rPr>
                    <w:t>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соотве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ствии с возра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хологическим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и 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 xml:space="preserve">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методического сопровождения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дополн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тельного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sz w:val="24"/>
                      <w:szCs w:val="24"/>
                    </w:rPr>
                    <w:t>Частичновл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деет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4"/>
              <w:gridCol w:w="1683"/>
              <w:gridCol w:w="1683"/>
              <w:gridCol w:w="1683"/>
              <w:gridCol w:w="1903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kern w:val="24"/>
                      <w:sz w:val="18"/>
                      <w:szCs w:val="18"/>
                    </w:rPr>
                    <w:t xml:space="preserve"> конс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т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руировать педаг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гические процессы в условиях допо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л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>ол</w:t>
                  </w:r>
                  <w:r>
                    <w:rPr>
                      <w:kern w:val="24"/>
                      <w:sz w:val="18"/>
                      <w:szCs w:val="18"/>
                    </w:rPr>
                    <w:t>ь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</w:t>
                  </w:r>
                  <w:r>
                    <w:rPr>
                      <w:kern w:val="24"/>
                      <w:sz w:val="18"/>
                      <w:szCs w:val="18"/>
                    </w:rPr>
                    <w:t>и</w:t>
                  </w:r>
                  <w:r>
                    <w:rPr>
                      <w:kern w:val="24"/>
                      <w:sz w:val="18"/>
                      <w:szCs w:val="18"/>
                    </w:rPr>
                    <w:t>ческого исслед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струировать пед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гогические пр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цессы в условиях дополнительного образования, и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гического иссл</w:t>
                  </w:r>
                  <w:r>
                    <w:rPr>
                      <w:kern w:val="24"/>
                      <w:sz w:val="18"/>
                      <w:szCs w:val="18"/>
                    </w:rPr>
                    <w:t>е</w:t>
                  </w:r>
                  <w:r>
                    <w:rPr>
                      <w:kern w:val="24"/>
                      <w:sz w:val="18"/>
                      <w:szCs w:val="18"/>
                    </w:rPr>
                    <w:t>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ровать и анализир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педагогические процессы в условиях дополнительного образования, испол</w:t>
                  </w:r>
                  <w:r w:rsidRPr="00477DB9">
                    <w:rPr>
                      <w:sz w:val="18"/>
                      <w:szCs w:val="18"/>
                    </w:rPr>
                    <w:t>ь</w:t>
                  </w:r>
                  <w:r w:rsidRPr="00477DB9">
                    <w:rPr>
                      <w:sz w:val="18"/>
                      <w:szCs w:val="18"/>
                    </w:rPr>
                    <w:t>зовать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методы педагогического и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Не знает особе</w:t>
                  </w:r>
                  <w:r w:rsidRPr="00477DB9">
                    <w:rPr>
                      <w:sz w:val="18"/>
                      <w:szCs w:val="18"/>
                    </w:rPr>
                    <w:t>н</w:t>
                  </w:r>
                  <w:r w:rsidRPr="00477DB9">
                    <w:rPr>
                      <w:sz w:val="18"/>
                      <w:szCs w:val="18"/>
                    </w:rPr>
                    <w:t>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отдельные черты 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стей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основы п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дагогических пр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 xml:space="preserve">цессов различного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Свободно и уверенно воспроизводит ос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бенности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</w:t>
                  </w:r>
                  <w:r w:rsidRPr="00477DB9">
                    <w:rPr>
                      <w:sz w:val="18"/>
                      <w:szCs w:val="18"/>
                    </w:rPr>
                    <w:t>з</w:t>
                  </w:r>
                  <w:r w:rsidRPr="00477DB9">
                    <w:rPr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proofErr w:type="spellEnd"/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руирования пед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рать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ческого исслед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процессов в усл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ского исследования в процессе констру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фессиональными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ниями, необходим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ы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ми для конструир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ствлять методич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ское сопровожд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ние педагогов в процессе проект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рования и реал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зации дополн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общео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б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у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ществлять мет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педагогов в процессе проектир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вания и реализации дополнительных общеобразовател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ь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A8327A">
                    <w:rPr>
                      <w:sz w:val="18"/>
                      <w:szCs w:val="18"/>
                    </w:rPr>
                    <w:t>методы</w:t>
                  </w:r>
                  <w:proofErr w:type="spellEnd"/>
                  <w:r w:rsidRPr="00A8327A">
                    <w:rPr>
                      <w:sz w:val="18"/>
                      <w:szCs w:val="18"/>
                    </w:rPr>
                    <w:t xml:space="preserve"> и приемы осущес</w:t>
                  </w:r>
                  <w:r w:rsidRPr="00A8327A">
                    <w:rPr>
                      <w:sz w:val="18"/>
                      <w:szCs w:val="18"/>
                    </w:rPr>
                    <w:t>т</w:t>
                  </w:r>
                  <w:r w:rsidRPr="00A8327A">
                    <w:rPr>
                      <w:sz w:val="18"/>
                      <w:szCs w:val="18"/>
                    </w:rPr>
                    <w:t>вления метод</w:t>
                  </w:r>
                  <w:r w:rsidRPr="00A8327A">
                    <w:rPr>
                      <w:sz w:val="18"/>
                      <w:szCs w:val="18"/>
                    </w:rPr>
                    <w:t>и</w:t>
                  </w:r>
                  <w:r w:rsidRPr="00A8327A">
                    <w:rPr>
                      <w:sz w:val="18"/>
                      <w:szCs w:val="18"/>
                    </w:rPr>
                    <w:t>ческой поддер</w:t>
                  </w:r>
                  <w:r w:rsidRPr="00A8327A">
                    <w:rPr>
                      <w:sz w:val="18"/>
                      <w:szCs w:val="18"/>
                    </w:rPr>
                    <w:t>ж</w:t>
                  </w:r>
                  <w:r w:rsidRPr="00A8327A">
                    <w:rPr>
                      <w:sz w:val="18"/>
                      <w:szCs w:val="18"/>
                    </w:rPr>
                    <w:t>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ствления мет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</w:t>
                  </w:r>
                  <w:r w:rsidRPr="00A8327A">
                    <w:rPr>
                      <w:sz w:val="18"/>
                      <w:szCs w:val="18"/>
                    </w:rPr>
                    <w:t>а</w:t>
                  </w:r>
                  <w:r w:rsidRPr="00A8327A">
                    <w:rPr>
                      <w:sz w:val="18"/>
                      <w:szCs w:val="18"/>
                    </w:rPr>
                    <w:t>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ния методич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тодической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</w:t>
                  </w:r>
                  <w:r w:rsidRPr="00C052BD">
                    <w:rPr>
                      <w:sz w:val="18"/>
                      <w:szCs w:val="18"/>
                    </w:rPr>
                    <w:t>н</w:t>
                  </w:r>
                  <w:r w:rsidRPr="00C052BD">
                    <w:rPr>
                      <w:sz w:val="18"/>
                      <w:szCs w:val="18"/>
                    </w:rPr>
                    <w:t>ности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обеспеч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обесп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чения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процесса, нормативные треб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lastRenderedPageBreak/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ан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лизировать с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стояние метод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и анализир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вать состояние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вать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скую работу 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пл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нировать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планировать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ческую работу пед</w:t>
                  </w:r>
                  <w:r w:rsidRPr="00C85F39">
                    <w:rPr>
                      <w:sz w:val="18"/>
                      <w:szCs w:val="18"/>
                    </w:rPr>
                    <w:t>а</w:t>
                  </w:r>
                  <w:r w:rsidRPr="00C85F39">
                    <w:rPr>
                      <w:sz w:val="18"/>
                      <w:szCs w:val="18"/>
                    </w:rPr>
                    <w:t>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</w:t>
                  </w:r>
                  <w:r w:rsidRPr="009C2776">
                    <w:rPr>
                      <w:b/>
                      <w:sz w:val="18"/>
                      <w:szCs w:val="18"/>
                    </w:rPr>
                    <w:t>с</w:t>
                  </w:r>
                  <w:r w:rsidRPr="009C2776">
                    <w:rPr>
                      <w:b/>
                      <w:sz w:val="18"/>
                      <w:szCs w:val="18"/>
                    </w:rPr>
                    <w:t>тигнут*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сопров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деятельн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при проектир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вании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Для получения оценки «Зачтено» необходимо продемонстрировать высокий ур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9B4755">
        <w:rPr>
          <w:sz w:val="24"/>
          <w:szCs w:val="24"/>
        </w:rPr>
        <w:t>и</w:t>
      </w:r>
      <w:r w:rsidRPr="009B4755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F5F47">
        <w:rPr>
          <w:b/>
          <w:sz w:val="24"/>
          <w:szCs w:val="24"/>
        </w:rPr>
        <w:t>е</w:t>
      </w:r>
      <w:r w:rsidRPr="000F5F47">
        <w:rPr>
          <w:b/>
          <w:sz w:val="24"/>
          <w:szCs w:val="24"/>
        </w:rPr>
        <w:t>тенций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sz w:val="18"/>
                <w:szCs w:val="18"/>
              </w:rPr>
              <w:t>Знает</w:t>
            </w:r>
            <w:proofErr w:type="gramStart"/>
            <w:r w:rsidRPr="00A703AB">
              <w:rPr>
                <w:i/>
                <w:sz w:val="18"/>
                <w:szCs w:val="18"/>
              </w:rPr>
              <w:t>:</w:t>
            </w:r>
            <w:r w:rsidRPr="00744DB8">
              <w:rPr>
                <w:sz w:val="18"/>
                <w:szCs w:val="18"/>
              </w:rPr>
              <w:t>э</w:t>
            </w:r>
            <w:proofErr w:type="gramEnd"/>
            <w:r w:rsidRPr="00744DB8">
              <w:rPr>
                <w:sz w:val="18"/>
                <w:szCs w:val="18"/>
              </w:rPr>
              <w:t>тапы</w:t>
            </w:r>
            <w:proofErr w:type="spellEnd"/>
            <w:r w:rsidRPr="00744DB8">
              <w:rPr>
                <w:sz w:val="18"/>
                <w:szCs w:val="18"/>
              </w:rPr>
              <w:t xml:space="preserve"> жизненного цикла проекта, этапы работы над пр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ектом с учетом последовательн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</w:t>
            </w:r>
            <w:r w:rsidRPr="005E6344">
              <w:rPr>
                <w:sz w:val="18"/>
                <w:szCs w:val="18"/>
              </w:rPr>
              <w:t>е</w:t>
            </w:r>
            <w:r w:rsidRPr="005E6344">
              <w:rPr>
                <w:sz w:val="18"/>
                <w:szCs w:val="18"/>
              </w:rPr>
              <w:t>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ресу</w:t>
            </w:r>
            <w:r w:rsidRPr="005E6344">
              <w:rPr>
                <w:sz w:val="18"/>
                <w:szCs w:val="18"/>
              </w:rPr>
              <w:t>р</w:t>
            </w:r>
            <w:r w:rsidRPr="005E6344">
              <w:rPr>
                <w:sz w:val="18"/>
                <w:szCs w:val="18"/>
              </w:rPr>
              <w:t>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</w:t>
            </w:r>
            <w:r w:rsidRPr="005E6344">
              <w:rPr>
                <w:sz w:val="18"/>
                <w:szCs w:val="18"/>
              </w:rPr>
              <w:t>б</w:t>
            </w:r>
            <w:r w:rsidRPr="005E6344">
              <w:rPr>
                <w:sz w:val="18"/>
                <w:szCs w:val="18"/>
              </w:rPr>
              <w:t>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требования к публи</w:t>
            </w:r>
            <w:r w:rsidRPr="005E6344">
              <w:rPr>
                <w:sz w:val="18"/>
                <w:szCs w:val="18"/>
              </w:rPr>
              <w:t>ч</w:t>
            </w:r>
            <w:r w:rsidRPr="005E6344">
              <w:rPr>
                <w:sz w:val="18"/>
                <w:szCs w:val="18"/>
              </w:rPr>
              <w:t>ному представлению  результ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 xml:space="preserve">ты над проектом с учетом этапов </w:t>
            </w:r>
            <w:r w:rsidRPr="00744DB8">
              <w:rPr>
                <w:sz w:val="18"/>
                <w:szCs w:val="18"/>
              </w:rPr>
              <w:lastRenderedPageBreak/>
              <w:t>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>
              <w:rPr>
                <w:sz w:val="18"/>
                <w:szCs w:val="18"/>
              </w:rPr>
              <w:t>умеет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lastRenderedPageBreak/>
              <w:t>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lastRenderedPageBreak/>
              <w:t xml:space="preserve">Умеет </w:t>
            </w:r>
            <w:proofErr w:type="spellStart"/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</w:t>
            </w:r>
            <w:r w:rsidRPr="00744DB8">
              <w:rPr>
                <w:sz w:val="18"/>
                <w:szCs w:val="18"/>
              </w:rPr>
              <w:lastRenderedPageBreak/>
              <w:t>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lastRenderedPageBreak/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</w:t>
            </w:r>
            <w:r w:rsidRPr="005E6344">
              <w:rPr>
                <w:rFonts w:eastAsia="Times New Roman"/>
                <w:sz w:val="18"/>
                <w:szCs w:val="18"/>
              </w:rPr>
              <w:t>а</w:t>
            </w:r>
            <w:r w:rsidRPr="005E6344">
              <w:rPr>
                <w:rFonts w:eastAsia="Times New Roman"/>
                <w:sz w:val="18"/>
                <w:szCs w:val="18"/>
              </w:rPr>
              <w:t>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блему, лежащую в основе проекта, грамотно формул</w:t>
            </w:r>
            <w:r w:rsidRPr="005E6344">
              <w:rPr>
                <w:rFonts w:eastAsia="Times New Roman"/>
                <w:sz w:val="18"/>
                <w:szCs w:val="18"/>
              </w:rPr>
              <w:t>и</w:t>
            </w:r>
            <w:r w:rsidRPr="005E6344">
              <w:rPr>
                <w:rFonts w:eastAsia="Times New Roman"/>
                <w:sz w:val="18"/>
                <w:szCs w:val="18"/>
              </w:rPr>
              <w:t>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A703AB">
              <w:rPr>
                <w:sz w:val="18"/>
                <w:szCs w:val="18"/>
              </w:rPr>
              <w:t>эффективно</w:t>
            </w:r>
            <w:r w:rsidRPr="005E6344">
              <w:rPr>
                <w:rFonts w:eastAsia="Times New Roman"/>
                <w:sz w:val="18"/>
                <w:szCs w:val="18"/>
              </w:rPr>
              <w:t>определять</w:t>
            </w:r>
            <w:proofErr w:type="spellEnd"/>
            <w:r w:rsidRPr="005E6344">
              <w:rPr>
                <w:rFonts w:eastAsia="Times New Roman"/>
                <w:sz w:val="18"/>
                <w:szCs w:val="18"/>
              </w:rPr>
              <w:t xml:space="preserve"> проблему, лежащую в основе проекта, грамотно формулир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грамотно, логично, а</w:t>
            </w:r>
            <w:r w:rsidRPr="00A703AB">
              <w:rPr>
                <w:sz w:val="18"/>
                <w:szCs w:val="18"/>
              </w:rPr>
              <w:t>р</w:t>
            </w:r>
            <w:r w:rsidRPr="00A703AB">
              <w:rPr>
                <w:sz w:val="18"/>
                <w:szCs w:val="18"/>
              </w:rPr>
              <w:t xml:space="preserve">гументировано </w:t>
            </w:r>
            <w:r w:rsidRPr="005E6344">
              <w:rPr>
                <w:sz w:val="18"/>
                <w:szCs w:val="18"/>
              </w:rPr>
              <w:t>выбирать о</w:t>
            </w:r>
            <w:r w:rsidRPr="005E6344">
              <w:rPr>
                <w:sz w:val="18"/>
                <w:szCs w:val="18"/>
              </w:rPr>
              <w:t>п</w:t>
            </w:r>
            <w:r w:rsidRPr="005E6344">
              <w:rPr>
                <w:sz w:val="18"/>
                <w:szCs w:val="18"/>
              </w:rPr>
              <w:t>тимальный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огран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ставленные задачи в рамках у</w:t>
            </w:r>
            <w:r w:rsidRPr="005E6344">
              <w:rPr>
                <w:rFonts w:eastAsia="Times New Roman"/>
                <w:sz w:val="18"/>
                <w:szCs w:val="18"/>
              </w:rPr>
              <w:t>с</w:t>
            </w:r>
            <w:r w:rsidRPr="005E6344">
              <w:rPr>
                <w:rFonts w:eastAsia="Times New Roman"/>
                <w:sz w:val="18"/>
                <w:szCs w:val="18"/>
              </w:rPr>
              <w:t>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</w:t>
            </w:r>
            <w:r w:rsidRPr="005E6344">
              <w:rPr>
                <w:rFonts w:eastAsia="Times New Roman"/>
                <w:sz w:val="18"/>
                <w:szCs w:val="18"/>
              </w:rPr>
              <w:t>е</w:t>
            </w:r>
            <w:r w:rsidRPr="005E6344">
              <w:rPr>
                <w:rFonts w:eastAsia="Times New Roman"/>
                <w:sz w:val="18"/>
                <w:szCs w:val="18"/>
              </w:rPr>
              <w:t>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</w:t>
            </w:r>
            <w:r w:rsidRPr="00D5440A">
              <w:rPr>
                <w:rFonts w:eastAsia="Times New Roman"/>
                <w:sz w:val="18"/>
                <w:szCs w:val="18"/>
              </w:rPr>
              <w:t>с</w:t>
            </w:r>
            <w:r w:rsidRPr="00D5440A">
              <w:rPr>
                <w:rFonts w:eastAsia="Times New Roman"/>
                <w:sz w:val="18"/>
                <w:szCs w:val="18"/>
              </w:rPr>
              <w:t>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дающих необходимыми ко</w:t>
            </w:r>
            <w:r w:rsidRPr="00D5440A">
              <w:rPr>
                <w:rFonts w:eastAsia="Times New Roman"/>
                <w:sz w:val="18"/>
                <w:szCs w:val="18"/>
              </w:rPr>
              <w:t>м</w:t>
            </w:r>
            <w:r w:rsidRPr="00D5440A">
              <w:rPr>
                <w:rFonts w:eastAsia="Times New Roman"/>
                <w:sz w:val="18"/>
                <w:szCs w:val="18"/>
              </w:rPr>
              <w:t>петенциями для его реализ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лей проекта, обладающих н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</w:t>
            </w:r>
            <w:r w:rsidRPr="00D5440A">
              <w:rPr>
                <w:rFonts w:eastAsia="Times New Roman"/>
                <w:sz w:val="18"/>
                <w:szCs w:val="18"/>
              </w:rPr>
              <w:t>и</w:t>
            </w:r>
            <w:r w:rsidRPr="00D5440A">
              <w:rPr>
                <w:rFonts w:eastAsia="Times New Roman"/>
                <w:sz w:val="18"/>
                <w:szCs w:val="18"/>
              </w:rPr>
              <w:t>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</w:t>
            </w:r>
            <w:r w:rsidRPr="00D5440A">
              <w:rPr>
                <w:rFonts w:eastAsia="Times New Roman"/>
                <w:sz w:val="18"/>
                <w:szCs w:val="18"/>
              </w:rPr>
              <w:t>в</w:t>
            </w:r>
            <w:r w:rsidRPr="00D5440A">
              <w:rPr>
                <w:rFonts w:eastAsia="Times New Roman"/>
                <w:sz w:val="18"/>
                <w:szCs w:val="18"/>
              </w:rPr>
              <w:t>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</w:t>
            </w:r>
            <w:r w:rsidRPr="00BB18DB">
              <w:rPr>
                <w:sz w:val="18"/>
                <w:szCs w:val="18"/>
              </w:rPr>
              <w:t>о</w:t>
            </w:r>
            <w:r w:rsidRPr="00BB18DB">
              <w:rPr>
                <w:sz w:val="18"/>
                <w:szCs w:val="18"/>
              </w:rPr>
              <w:t>екта, навыками участия в обсу</w:t>
            </w:r>
            <w:r w:rsidRPr="00BB18DB">
              <w:rPr>
                <w:sz w:val="18"/>
                <w:szCs w:val="18"/>
              </w:rPr>
              <w:t>ж</w:t>
            </w:r>
            <w:r w:rsidRPr="00BB18DB">
              <w:rPr>
                <w:sz w:val="18"/>
                <w:szCs w:val="18"/>
              </w:rPr>
              <w:t>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</w:t>
            </w:r>
            <w:r w:rsidRPr="00BB18DB">
              <w:rPr>
                <w:sz w:val="18"/>
                <w:szCs w:val="18"/>
              </w:rPr>
              <w:t>б</w:t>
            </w:r>
            <w:r w:rsidRPr="00BB18DB">
              <w:rPr>
                <w:sz w:val="18"/>
                <w:szCs w:val="18"/>
              </w:rPr>
              <w:t>личного представления р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</w:t>
            </w:r>
            <w:r w:rsidRPr="00BB18DB">
              <w:rPr>
                <w:sz w:val="18"/>
                <w:szCs w:val="18"/>
              </w:rPr>
              <w:t>д</w:t>
            </w:r>
            <w:r w:rsidRPr="00BB18DB">
              <w:rPr>
                <w:sz w:val="18"/>
                <w:szCs w:val="18"/>
              </w:rPr>
              <w:t>ставления результатов проекта, навыками участия в обсужд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ответственность за собственную профессионал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за собственную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фессиональную компетен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по профилю осваива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эффективно нести ответственность за собстве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профессиональную комп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тентность по профилю осва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ваемой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 в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особенности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требования к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пути и средства изуч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и развития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sz w:val="18"/>
                <w:szCs w:val="18"/>
              </w:rPr>
              <w:t>умеетрешать</w:t>
            </w:r>
            <w:proofErr w:type="spellEnd"/>
            <w:r w:rsidRPr="00A703AB">
              <w:rPr>
                <w:sz w:val="18"/>
                <w:szCs w:val="18"/>
              </w:rPr>
              <w:t xml:space="preserve">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нальные задачи с учетом ра</w:t>
            </w:r>
            <w:r w:rsidRPr="00A703AB">
              <w:rPr>
                <w:sz w:val="18"/>
                <w:szCs w:val="18"/>
              </w:rPr>
              <w:t>з</w:t>
            </w:r>
            <w:r w:rsidRPr="00A703AB">
              <w:rPr>
                <w:sz w:val="18"/>
                <w:szCs w:val="18"/>
              </w:rPr>
              <w:t>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своего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proofErr w:type="spellEnd"/>
            <w:r w:rsidRPr="00A703AB">
              <w:rPr>
                <w:sz w:val="18"/>
                <w:szCs w:val="18"/>
              </w:rPr>
              <w:t xml:space="preserve"> проектир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вать пути своего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lastRenderedPageBreak/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</w:t>
            </w:r>
            <w:proofErr w:type="spellStart"/>
            <w:r w:rsidRPr="00A703AB">
              <w:rPr>
                <w:sz w:val="18"/>
                <w:szCs w:val="18"/>
              </w:rPr>
              <w:t>владее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приемами</w:t>
            </w:r>
            <w:proofErr w:type="spellEnd"/>
            <w:r w:rsidRPr="00A703AB">
              <w:rPr>
                <w:sz w:val="18"/>
                <w:szCs w:val="18"/>
              </w:rPr>
              <w:t xml:space="preserve"> анализа и оценки собственной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компетентности на соотве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за и оценки программ, мех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низмов и форм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следовательскую деятел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ками исследовательскую де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я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>работать</w:t>
            </w:r>
            <w:proofErr w:type="spellEnd"/>
            <w:r w:rsidRPr="00A703AB">
              <w:rPr>
                <w:sz w:val="18"/>
                <w:szCs w:val="18"/>
              </w:rPr>
              <w:t xml:space="preserve"> в исслед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</w:t>
            </w:r>
            <w:r w:rsidRPr="00A703AB">
              <w:rPr>
                <w:sz w:val="18"/>
                <w:szCs w:val="18"/>
              </w:rPr>
              <w:t>м</w:t>
            </w:r>
            <w:r w:rsidRPr="00A703AB">
              <w:rPr>
                <w:sz w:val="18"/>
                <w:szCs w:val="18"/>
              </w:rPr>
              <w:t>мы исследования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ровать программы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ния в рамках выбранной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о</w:t>
            </w:r>
            <w:proofErr w:type="gramEnd"/>
            <w:r w:rsidRPr="00A703AB">
              <w:rPr>
                <w:sz w:val="18"/>
                <w:szCs w:val="18"/>
              </w:rPr>
              <w:t>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ские основания и используемые методы педагогического иссл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логические основания и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r w:rsidRPr="00A703AB">
              <w:rPr>
                <w:sz w:val="18"/>
                <w:szCs w:val="18"/>
              </w:rPr>
              <w:t>отбирать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методологические основания и используемые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тельской) команды для поиска и применения знаний в рамках выбранной проблематики с ц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низации работы проектной (исследовательской) команды для поиска и применения знаний в рамках выбранной проблематики с целью реш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задач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нения знаний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 с целью решения задач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гическое сопровождение разв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тия личностных и творческих способностей детей в дополн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тельном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ние развития личностных и творческих способностей детей в дополнительном 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ос</w:t>
            </w:r>
            <w:r w:rsidRPr="00A703AB">
              <w:rPr>
                <w:sz w:val="18"/>
                <w:szCs w:val="18"/>
              </w:rPr>
              <w:t>у</w:t>
            </w:r>
            <w:r w:rsidRPr="00A703AB">
              <w:rPr>
                <w:sz w:val="18"/>
                <w:szCs w:val="18"/>
              </w:rPr>
              <w:t>ществлять педагогическое сопровождение развития ли</w:t>
            </w:r>
            <w:r w:rsidRPr="00A703AB">
              <w:rPr>
                <w:sz w:val="18"/>
                <w:szCs w:val="18"/>
              </w:rPr>
              <w:t>ч</w:t>
            </w:r>
            <w:r w:rsidRPr="00A703AB">
              <w:rPr>
                <w:sz w:val="18"/>
                <w:szCs w:val="18"/>
              </w:rPr>
              <w:t>ностных и творческих спосо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ностей детей в дополнител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гических форм, метод и при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рующие деятельность в усл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виях дополнительного обр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lastRenderedPageBreak/>
              <w:t>провождения, в соответствии с возрастными и психологическ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</w:t>
            </w:r>
            <w:r w:rsidRPr="000F5E2B">
              <w:rPr>
                <w:sz w:val="18"/>
                <w:szCs w:val="18"/>
              </w:rPr>
              <w:t>е</w:t>
            </w:r>
            <w:r w:rsidRPr="000F5E2B">
              <w:rPr>
                <w:sz w:val="18"/>
                <w:szCs w:val="18"/>
              </w:rPr>
              <w:lastRenderedPageBreak/>
              <w:t>ского сопровождения, в соо</w:t>
            </w:r>
            <w:r w:rsidRPr="000F5E2B">
              <w:rPr>
                <w:sz w:val="18"/>
                <w:szCs w:val="18"/>
              </w:rPr>
              <w:t>т</w:t>
            </w:r>
            <w:r w:rsidRPr="000F5E2B">
              <w:rPr>
                <w:sz w:val="18"/>
                <w:szCs w:val="18"/>
              </w:rPr>
              <w:t>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lastRenderedPageBreak/>
              <w:t>Умеетрезультативно</w:t>
            </w:r>
            <w:proofErr w:type="spellEnd"/>
            <w:r w:rsidRPr="000F5E2B">
              <w:rPr>
                <w:sz w:val="18"/>
                <w:szCs w:val="18"/>
              </w:rPr>
              <w:t xml:space="preserve"> отбирать формы, методы и приемы пед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lastRenderedPageBreak/>
              <w:t>гогического сопровождения, в соответствии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</w:t>
            </w:r>
            <w:r w:rsidRPr="00A11F31">
              <w:rPr>
                <w:sz w:val="18"/>
                <w:szCs w:val="18"/>
              </w:rPr>
              <w:t>б</w:t>
            </w:r>
            <w:r w:rsidRPr="00A11F31">
              <w:rPr>
                <w:sz w:val="18"/>
                <w:szCs w:val="18"/>
              </w:rPr>
              <w:t>ходимыми для методического сопровождения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</w:t>
            </w:r>
            <w:r w:rsidRPr="00A11F31">
              <w:rPr>
                <w:sz w:val="18"/>
                <w:szCs w:val="18"/>
              </w:rPr>
              <w:t>ь</w:t>
            </w:r>
            <w:r w:rsidRPr="00A11F31">
              <w:rPr>
                <w:sz w:val="18"/>
                <w:szCs w:val="18"/>
              </w:rPr>
              <w:t>ными практическими ум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ниями, необходимыми для методического сопровожд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 ребенка в системе допо</w:t>
            </w:r>
            <w:r w:rsidRPr="00A11F31">
              <w:rPr>
                <w:sz w:val="18"/>
                <w:szCs w:val="18"/>
              </w:rPr>
              <w:t>л</w:t>
            </w:r>
            <w:r w:rsidRPr="00A11F31">
              <w:rPr>
                <w:sz w:val="18"/>
                <w:szCs w:val="18"/>
              </w:rPr>
              <w:t>нительного образования 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скими умениями, необход</w:t>
            </w:r>
            <w:r w:rsidRPr="00A11F31">
              <w:rPr>
                <w:sz w:val="18"/>
                <w:szCs w:val="18"/>
              </w:rPr>
              <w:t>и</w:t>
            </w:r>
            <w:r w:rsidRPr="00A11F31">
              <w:rPr>
                <w:sz w:val="18"/>
                <w:szCs w:val="18"/>
              </w:rPr>
              <w:t>мыми для методического с</w:t>
            </w:r>
            <w:r w:rsidRPr="00A11F31">
              <w:rPr>
                <w:sz w:val="18"/>
                <w:szCs w:val="18"/>
              </w:rPr>
              <w:t>о</w:t>
            </w:r>
            <w:r w:rsidRPr="00A11F31">
              <w:rPr>
                <w:sz w:val="18"/>
                <w:szCs w:val="18"/>
              </w:rPr>
              <w:t>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</w:t>
            </w:r>
            <w:r w:rsidRPr="00A11F31">
              <w:rPr>
                <w:sz w:val="18"/>
                <w:szCs w:val="18"/>
              </w:rPr>
              <w:t>а</w:t>
            </w:r>
            <w:r w:rsidRPr="00A11F31">
              <w:rPr>
                <w:sz w:val="18"/>
                <w:szCs w:val="18"/>
              </w:rPr>
              <w:t>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7D2167">
              <w:rPr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sz w:val="18"/>
                <w:szCs w:val="18"/>
              </w:rPr>
              <w:t xml:space="preserve"> конструировать пед</w:t>
            </w:r>
            <w:r w:rsidRPr="007D2167">
              <w:rPr>
                <w:sz w:val="18"/>
                <w:szCs w:val="18"/>
              </w:rPr>
              <w:t>а</w:t>
            </w:r>
            <w:r w:rsidRPr="007D2167">
              <w:rPr>
                <w:sz w:val="18"/>
                <w:szCs w:val="18"/>
              </w:rPr>
              <w:t>гогические процессы в условиях дополнительного образования, использовать при этом методол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gramStart"/>
            <w:r w:rsidRPr="007D2167">
              <w:rPr>
                <w:rFonts w:eastAsia="Times New Roman"/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rFonts w:eastAsia="Times New Roman"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тоды педагогического иссл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proofErr w:type="spellStart"/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>
              <w:rPr>
                <w:rFonts w:eastAsia="Times New Roman"/>
                <w:bCs/>
                <w:sz w:val="18"/>
                <w:szCs w:val="18"/>
              </w:rPr>
              <w:t>продуктивно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</w:t>
            </w:r>
            <w:r w:rsidRPr="007D2167">
              <w:rPr>
                <w:sz w:val="18"/>
                <w:szCs w:val="18"/>
              </w:rPr>
              <w:t>т</w:t>
            </w:r>
            <w:r w:rsidRPr="007D2167">
              <w:rPr>
                <w:sz w:val="18"/>
                <w:szCs w:val="18"/>
              </w:rPr>
              <w:t>руировать педагогические пр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цессы в условиях дополн</w:t>
            </w:r>
            <w:r w:rsidRPr="007D2167">
              <w:rPr>
                <w:sz w:val="18"/>
                <w:szCs w:val="18"/>
              </w:rPr>
              <w:t>и</w:t>
            </w:r>
            <w:r w:rsidRPr="007D2167">
              <w:rPr>
                <w:sz w:val="18"/>
                <w:szCs w:val="18"/>
              </w:rPr>
              <w:t>тельного образования, испол</w:t>
            </w:r>
            <w:r w:rsidRPr="007D2167">
              <w:rPr>
                <w:sz w:val="18"/>
                <w:szCs w:val="18"/>
              </w:rPr>
              <w:t>ь</w:t>
            </w:r>
            <w:r w:rsidRPr="007D2167">
              <w:rPr>
                <w:sz w:val="18"/>
                <w:szCs w:val="18"/>
              </w:rPr>
              <w:t>зовать при этом методологию и методы педагогического и</w:t>
            </w:r>
            <w:r w:rsidRPr="007D2167">
              <w:rPr>
                <w:sz w:val="18"/>
                <w:szCs w:val="18"/>
              </w:rPr>
              <w:t>с</w:t>
            </w:r>
            <w:r w:rsidRPr="007D2167">
              <w:rPr>
                <w:sz w:val="18"/>
                <w:szCs w:val="18"/>
              </w:rPr>
              <w:t>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355B5E">
              <w:rPr>
                <w:sz w:val="18"/>
                <w:szCs w:val="18"/>
              </w:rPr>
              <w:t>особенности педагогич</w:t>
            </w:r>
            <w:r w:rsidRPr="00355B5E">
              <w:rPr>
                <w:sz w:val="18"/>
                <w:szCs w:val="18"/>
              </w:rPr>
              <w:t>е</w:t>
            </w:r>
            <w:r w:rsidRPr="00355B5E">
              <w:rPr>
                <w:sz w:val="18"/>
                <w:szCs w:val="18"/>
              </w:rPr>
              <w:t>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 xml:space="preserve">Не </w:t>
            </w:r>
            <w:proofErr w:type="spellStart"/>
            <w:r w:rsidRPr="00FB2B98">
              <w:rPr>
                <w:rFonts w:eastAsia="Times New Roman"/>
              </w:rPr>
              <w:t>знает</w:t>
            </w:r>
            <w:r w:rsidRPr="00355B5E">
              <w:rPr>
                <w:sz w:val="18"/>
                <w:szCs w:val="18"/>
              </w:rPr>
              <w:t>особенности</w:t>
            </w:r>
            <w:proofErr w:type="spellEnd"/>
            <w:r w:rsidRPr="00355B5E">
              <w:rPr>
                <w:sz w:val="18"/>
                <w:szCs w:val="18"/>
              </w:rPr>
              <w:t xml:space="preserve"> педаг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гических процессов разли</w:t>
            </w:r>
            <w:r w:rsidRPr="00355B5E">
              <w:rPr>
                <w:sz w:val="18"/>
                <w:szCs w:val="18"/>
              </w:rPr>
              <w:t>ч</w:t>
            </w:r>
            <w:r w:rsidRPr="00355B5E">
              <w:rPr>
                <w:sz w:val="18"/>
                <w:szCs w:val="18"/>
              </w:rPr>
              <w:t>ного типа в условиях допо</w:t>
            </w:r>
            <w:r w:rsidRPr="00355B5E">
              <w:rPr>
                <w:sz w:val="18"/>
                <w:szCs w:val="18"/>
              </w:rPr>
              <w:t>л</w:t>
            </w:r>
            <w:r w:rsidRPr="00355B5E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</w:t>
            </w:r>
            <w:r w:rsidRPr="00355B5E">
              <w:rPr>
                <w:rFonts w:eastAsia="Times New Roman"/>
                <w:sz w:val="18"/>
                <w:szCs w:val="18"/>
              </w:rPr>
              <w:t>о</w:t>
            </w:r>
            <w:r w:rsidRPr="00355B5E">
              <w:rPr>
                <w:rFonts w:eastAsia="Times New Roman"/>
                <w:sz w:val="18"/>
                <w:szCs w:val="18"/>
              </w:rPr>
              <w:t>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</w:t>
            </w:r>
            <w:r w:rsidRPr="00355B5E">
              <w:rPr>
                <w:sz w:val="18"/>
                <w:szCs w:val="18"/>
              </w:rPr>
              <w:t>и</w:t>
            </w:r>
            <w:r w:rsidRPr="00355B5E">
              <w:rPr>
                <w:sz w:val="18"/>
                <w:szCs w:val="18"/>
              </w:rPr>
              <w:t>ческих процессов различного типа в условиях дополнител</w:t>
            </w:r>
            <w:r w:rsidRPr="00355B5E">
              <w:rPr>
                <w:sz w:val="18"/>
                <w:szCs w:val="18"/>
              </w:rPr>
              <w:t>ь</w:t>
            </w:r>
            <w:r w:rsidRPr="00355B5E">
              <w:rPr>
                <w:sz w:val="18"/>
                <w:szCs w:val="18"/>
              </w:rPr>
              <w:t>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</w:t>
            </w:r>
            <w:r w:rsidRPr="007D2167">
              <w:rPr>
                <w:rFonts w:eastAsia="Times New Roman"/>
                <w:sz w:val="18"/>
                <w:szCs w:val="18"/>
              </w:rPr>
              <w:t>ю</w:t>
            </w:r>
            <w:r w:rsidRPr="007D2167">
              <w:rPr>
                <w:rFonts w:eastAsia="Times New Roman"/>
                <w:sz w:val="18"/>
                <w:szCs w:val="18"/>
              </w:rPr>
              <w:t>щие  методы и приемы педагог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ческого исследования в процессе конструирования педагогических процессов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умеетотбирать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</w:t>
            </w:r>
            <w:r w:rsidRPr="007D2167">
              <w:rPr>
                <w:rFonts w:eastAsia="Times New Roman"/>
                <w:sz w:val="18"/>
                <w:szCs w:val="18"/>
              </w:rPr>
              <w:t>а</w:t>
            </w:r>
            <w:r w:rsidRPr="007D2167">
              <w:rPr>
                <w:rFonts w:eastAsia="Times New Roman"/>
                <w:sz w:val="18"/>
                <w:szCs w:val="18"/>
              </w:rPr>
              <w:t>ния в процессе конструир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вания педагогических пр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эффективноотбирать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соответствующие  методы и приемы педагогического и</w:t>
            </w:r>
            <w:r w:rsidRPr="007D2167">
              <w:rPr>
                <w:rFonts w:eastAsia="Times New Roman"/>
                <w:sz w:val="18"/>
                <w:szCs w:val="18"/>
              </w:rPr>
              <w:t>с</w:t>
            </w:r>
            <w:r w:rsidRPr="007D2167">
              <w:rPr>
                <w:rFonts w:eastAsia="Times New Roman"/>
                <w:sz w:val="18"/>
                <w:szCs w:val="18"/>
              </w:rPr>
              <w:t>следования в процессе конс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руирования педагогических процессов в условиях 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</w:t>
            </w:r>
            <w:r w:rsidRPr="007D2167">
              <w:rPr>
                <w:rFonts w:eastAsia="Times New Roman"/>
                <w:sz w:val="18"/>
                <w:szCs w:val="18"/>
              </w:rPr>
              <w:t>б</w:t>
            </w:r>
            <w:r w:rsidRPr="007D2167">
              <w:rPr>
                <w:rFonts w:eastAsia="Times New Roman"/>
                <w:sz w:val="18"/>
                <w:szCs w:val="18"/>
              </w:rPr>
              <w:t>ходимыми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владеетпрофессионал</w:t>
            </w:r>
            <w:r w:rsidRPr="007D2167">
              <w:rPr>
                <w:rFonts w:eastAsia="Times New Roman"/>
                <w:sz w:val="18"/>
                <w:szCs w:val="18"/>
              </w:rPr>
              <w:t>ь</w:t>
            </w:r>
            <w:r w:rsidRPr="007D2167">
              <w:rPr>
                <w:rFonts w:eastAsia="Times New Roman"/>
                <w:sz w:val="18"/>
                <w:szCs w:val="18"/>
              </w:rPr>
              <w:t>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практическими ум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ниями, необходимыми для конструирования педагогич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ских процессов различного типа в условиях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Свободно и уверенно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скими умениями, необход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C56DF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и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 xml:space="preserve">Не </w:t>
            </w: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к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тирования и реализации 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полнительных общеобразов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а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sz w:val="18"/>
                <w:szCs w:val="18"/>
              </w:rPr>
              <w:t xml:space="preserve">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ствлять методическое сопр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вождение педагогов в процессе проектирования и реализации дополнительных общеобраз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ствления методической по</w:t>
            </w:r>
            <w:r w:rsidRPr="009C56DF">
              <w:rPr>
                <w:sz w:val="18"/>
                <w:szCs w:val="18"/>
              </w:rPr>
              <w:t>д</w:t>
            </w:r>
            <w:r w:rsidRPr="009C56DF">
              <w:rPr>
                <w:sz w:val="18"/>
                <w:szCs w:val="18"/>
              </w:rPr>
              <w:t>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ского обеспечения образов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тельного процесса, нормати</w:t>
            </w:r>
            <w:r w:rsidRPr="009C56DF">
              <w:rPr>
                <w:sz w:val="18"/>
                <w:szCs w:val="18"/>
              </w:rPr>
              <w:t>в</w:t>
            </w:r>
            <w:r w:rsidRPr="009C56DF">
              <w:rPr>
                <w:sz w:val="18"/>
                <w:szCs w:val="18"/>
              </w:rPr>
              <w:t>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</w:t>
            </w:r>
            <w:r w:rsidRPr="009C56DF">
              <w:rPr>
                <w:sz w:val="18"/>
                <w:szCs w:val="18"/>
              </w:rPr>
              <w:t>и</w:t>
            </w:r>
            <w:r w:rsidRPr="009C56DF">
              <w:rPr>
                <w:sz w:val="18"/>
                <w:szCs w:val="18"/>
              </w:rPr>
              <w:t>ческого обеспечения образ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вательного процесса, норм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lastRenderedPageBreak/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</w:t>
            </w:r>
            <w:r w:rsidRPr="0042745E">
              <w:rPr>
                <w:sz w:val="18"/>
                <w:szCs w:val="18"/>
              </w:rPr>
              <w:t>е</w:t>
            </w:r>
            <w:r w:rsidRPr="0042745E">
              <w:rPr>
                <w:sz w:val="18"/>
                <w:szCs w:val="18"/>
              </w:rPr>
              <w:t>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</w:t>
            </w:r>
            <w:r w:rsidRPr="00461307">
              <w:rPr>
                <w:sz w:val="18"/>
                <w:szCs w:val="18"/>
              </w:rPr>
              <w:t>е</w:t>
            </w:r>
            <w:r w:rsidRPr="00461307">
              <w:rPr>
                <w:sz w:val="18"/>
                <w:szCs w:val="18"/>
              </w:rPr>
              <w:t>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</w:t>
            </w:r>
            <w:r w:rsidRPr="004A4A2A">
              <w:rPr>
                <w:sz w:val="18"/>
                <w:szCs w:val="18"/>
              </w:rPr>
              <w:t>с</w:t>
            </w:r>
            <w:r w:rsidRPr="004A4A2A">
              <w:rPr>
                <w:sz w:val="18"/>
                <w:szCs w:val="18"/>
              </w:rPr>
              <w:t>пертной деятельности при проектировании образов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</w:t>
            </w:r>
            <w:r w:rsidRPr="004A4A2A">
              <w:rPr>
                <w:sz w:val="18"/>
                <w:szCs w:val="18"/>
              </w:rPr>
              <w:t>ь</w:t>
            </w:r>
            <w:r w:rsidRPr="004A4A2A">
              <w:rPr>
                <w:sz w:val="18"/>
                <w:szCs w:val="18"/>
              </w:rPr>
              <w:t>ности при проектировании образовательных программ</w:t>
            </w:r>
          </w:p>
        </w:tc>
      </w:tr>
    </w:tbl>
    <w:p w:rsidR="00BD28ED" w:rsidRPr="00794709" w:rsidRDefault="00BD28ED" w:rsidP="00F308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F30835" w:rsidRPr="00D65D30" w:rsidRDefault="00F30835" w:rsidP="00F30835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F30835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CB183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B183D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7AC2" w:rsidRPr="00306E74" w:rsidRDefault="00A47AC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7AC2" w:rsidRPr="00306E74" w:rsidRDefault="00A47AC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47AC2" w:rsidRDefault="00A47AC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7AC2" w:rsidRPr="00025D25" w:rsidRDefault="00A47AC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F30835" w:rsidRPr="00F30835" w:rsidRDefault="00F30835" w:rsidP="00F30835">
      <w:pPr>
        <w:jc w:val="center"/>
        <w:rPr>
          <w:rFonts w:eastAsia="Times New Roman"/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Задание для практической подготовки</w:t>
      </w:r>
    </w:p>
    <w:p w:rsidR="00F30835" w:rsidRPr="00F30835" w:rsidRDefault="00F30835" w:rsidP="00F30835">
      <w:pPr>
        <w:jc w:val="center"/>
        <w:rPr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(производственная практика)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835">
        <w:rPr>
          <w:sz w:val="28"/>
          <w:szCs w:val="28"/>
        </w:rPr>
        <w:t>_____________________________________________________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</w:pPr>
      <w:r w:rsidRPr="00F30835">
        <w:t>Фамилия, Имя, Отчество студента</w:t>
      </w:r>
      <w:proofErr w:type="gramStart"/>
      <w:r w:rsidRPr="00F30835">
        <w:t xml:space="preserve"> (-</w:t>
      </w:r>
      <w:proofErr w:type="spellStart"/>
      <w:proofErr w:type="gramEnd"/>
      <w:r w:rsidRPr="00F30835">
        <w:t>ки</w:t>
      </w:r>
      <w:proofErr w:type="spellEnd"/>
      <w:r w:rsidRPr="00F30835">
        <w:t>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Направление подготовки: ______________________________________________________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Направленность (профиль) программы 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Вид практики: Производственная  практика</w:t>
      </w:r>
    </w:p>
    <w:p w:rsidR="00F30835" w:rsidRPr="00F30835" w:rsidRDefault="00F30835" w:rsidP="00F30835">
      <w:pPr>
        <w:rPr>
          <w:sz w:val="24"/>
          <w:szCs w:val="24"/>
        </w:rPr>
      </w:pPr>
      <w:r w:rsidRPr="00F30835">
        <w:rPr>
          <w:sz w:val="24"/>
          <w:szCs w:val="24"/>
        </w:rPr>
        <w:t>Тип практики: Научно-исследовательская работа</w:t>
      </w:r>
    </w:p>
    <w:p w:rsidR="00F30835" w:rsidRPr="00F30835" w:rsidRDefault="00F30835" w:rsidP="00F30835">
      <w:pPr>
        <w:rPr>
          <w:b/>
          <w:sz w:val="24"/>
          <w:szCs w:val="24"/>
        </w:rPr>
      </w:pPr>
    </w:p>
    <w:p w:rsidR="00A84C24" w:rsidRPr="00794709" w:rsidRDefault="00F30835" w:rsidP="00F3083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30835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F30835" w:rsidRPr="00794709" w:rsidRDefault="00F30835" w:rsidP="00F30835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F30835" w:rsidRPr="00794709" w:rsidRDefault="00F30835" w:rsidP="00F3083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F30835" w:rsidRPr="00794709" w:rsidRDefault="00F30835" w:rsidP="00F30835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F30835" w:rsidRPr="00D65D30" w:rsidRDefault="00F30835" w:rsidP="00F30835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F30835" w:rsidP="00F30835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A84C24" w:rsidRPr="00F30835" w:rsidRDefault="004B1BE3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F30835" w:rsidRPr="00794709" w:rsidRDefault="00F30835" w:rsidP="00F3083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F30835" w:rsidRPr="00794709" w:rsidRDefault="00F30835" w:rsidP="00F30835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30835" w:rsidRPr="00CB70C5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F30835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F30835" w:rsidRPr="00794709" w:rsidRDefault="00F30835" w:rsidP="00F30835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D4468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и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ю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>мск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4468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4468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4468E">
        <w:rPr>
          <w:rFonts w:eastAsia="Times New Roman"/>
          <w:color w:val="000000"/>
          <w:sz w:val="24"/>
          <w:szCs w:val="24"/>
        </w:rPr>
        <w:t>у</w:t>
      </w:r>
      <w:r w:rsidRPr="00D4468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4468E">
        <w:rPr>
          <w:rFonts w:eastAsia="Times New Roman"/>
          <w:color w:val="000000"/>
          <w:sz w:val="24"/>
          <w:szCs w:val="24"/>
        </w:rPr>
        <w:t>ъ</w:t>
      </w:r>
      <w:r w:rsidRPr="00D4468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ние № 2).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рый: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4468E">
        <w:rPr>
          <w:rFonts w:eastAsia="Times New Roman"/>
          <w:color w:val="000000"/>
          <w:sz w:val="24"/>
          <w:szCs w:val="24"/>
        </w:rPr>
        <w:t>в</w:t>
      </w:r>
      <w:r w:rsidRPr="00D4468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срок с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4468E">
        <w:rPr>
          <w:rFonts w:eastAsia="Times New Roman"/>
          <w:color w:val="000000"/>
          <w:sz w:val="24"/>
          <w:szCs w:val="24"/>
        </w:rPr>
        <w:t>н</w:t>
      </w:r>
      <w:r w:rsidRPr="00D4468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4468E">
        <w:rPr>
          <w:rFonts w:eastAsia="Times New Roman"/>
          <w:color w:val="000000"/>
          <w:sz w:val="24"/>
          <w:szCs w:val="24"/>
        </w:rPr>
        <w:t>у</w:t>
      </w:r>
      <w:r w:rsidRPr="00D4468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D4468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4468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4468E">
        <w:rPr>
          <w:rFonts w:eastAsia="Times New Roman"/>
          <w:color w:val="000000"/>
          <w:sz w:val="24"/>
          <w:szCs w:val="24"/>
        </w:rPr>
        <w:t>и</w:t>
      </w:r>
      <w:r w:rsidRPr="00D4468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бочем месте;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вора;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4468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4468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4468E">
        <w:rPr>
          <w:rFonts w:eastAsia="Times New Roman"/>
          <w:color w:val="000000"/>
          <w:sz w:val="24"/>
          <w:szCs w:val="24"/>
        </w:rPr>
        <w:t>л</w:t>
      </w:r>
      <w:r w:rsidRPr="00D4468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4468E" w:rsidRPr="00D4468E" w:rsidRDefault="00D4468E" w:rsidP="00D4468E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D4468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4468E" w:rsidRPr="00D4468E" w:rsidRDefault="00D4468E" w:rsidP="00D4468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468E" w:rsidRPr="00D4468E" w:rsidTr="00D4468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4468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D4468E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D4468E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D4468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4468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4468E" w:rsidRPr="00D4468E" w:rsidRDefault="00D4468E" w:rsidP="00D4468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30835" w:rsidRDefault="00F30835" w:rsidP="00F30835"/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lastRenderedPageBreak/>
        <w:t>ЗАЯВЛЕНИЕ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935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1935BB">
        <w:rPr>
          <w:rFonts w:eastAsia="Times New Roman"/>
          <w:sz w:val="28"/>
          <w:szCs w:val="28"/>
        </w:rPr>
        <w:t>о</w:t>
      </w:r>
      <w:r w:rsidRPr="001935BB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 xml:space="preserve">) </w:t>
      </w:r>
      <w:proofErr w:type="gramStart"/>
      <w:r w:rsidRPr="001935BB">
        <w:rPr>
          <w:rFonts w:eastAsia="Times New Roman"/>
          <w:sz w:val="28"/>
          <w:szCs w:val="28"/>
        </w:rPr>
        <w:t>в</w:t>
      </w:r>
      <w:proofErr w:type="gramEnd"/>
      <w:r w:rsidRPr="001935B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 xml:space="preserve">(для </w:t>
      </w:r>
      <w:proofErr w:type="gramStart"/>
      <w:r w:rsidRPr="001935BB">
        <w:rPr>
          <w:rFonts w:eastAsia="Times New Roman"/>
          <w:color w:val="FF0000"/>
        </w:rPr>
        <w:t>обучающихся</w:t>
      </w:r>
      <w:proofErr w:type="gramEnd"/>
      <w:r w:rsidRPr="001935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935BB">
        <w:rPr>
          <w:rFonts w:eastAsia="Times New Roman"/>
          <w:color w:val="FF0000"/>
        </w:rPr>
        <w:t>е</w:t>
      </w:r>
      <w:r w:rsidRPr="001935BB">
        <w:rPr>
          <w:rFonts w:eastAsia="Times New Roman"/>
          <w:color w:val="FF0000"/>
        </w:rPr>
        <w:t>ния образовательной программы г. Омск)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935BB">
        <w:rPr>
          <w:rFonts w:eastAsia="Times New Roman"/>
          <w:color w:val="FF0000"/>
        </w:rPr>
        <w:t xml:space="preserve"> .</w:t>
      </w:r>
      <w:proofErr w:type="gramEnd"/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1935BB">
        <w:rPr>
          <w:rFonts w:eastAsia="Times New Roman"/>
          <w:sz w:val="28"/>
          <w:szCs w:val="28"/>
        </w:rPr>
        <w:t>ОмГА</w:t>
      </w:r>
      <w:proofErr w:type="spellEnd"/>
      <w:r w:rsidRPr="001935BB">
        <w:rPr>
          <w:rFonts w:eastAsia="Times New Roman"/>
          <w:sz w:val="28"/>
          <w:szCs w:val="28"/>
        </w:rPr>
        <w:t>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30835" w:rsidRPr="001935BB" w:rsidRDefault="00F30835" w:rsidP="00F30835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>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30835" w:rsidRPr="008505E9" w:rsidRDefault="00F30835" w:rsidP="00F3083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Pr="008505E9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3083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8B" w:rsidRDefault="0094338B" w:rsidP="00160BC1">
      <w:r>
        <w:separator/>
      </w:r>
    </w:p>
  </w:endnote>
  <w:endnote w:type="continuationSeparator" w:id="1">
    <w:p w:rsidR="0094338B" w:rsidRDefault="009433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8B" w:rsidRDefault="0094338B" w:rsidP="00160BC1">
      <w:r>
        <w:separator/>
      </w:r>
    </w:p>
  </w:footnote>
  <w:footnote w:type="continuationSeparator" w:id="1">
    <w:p w:rsidR="0094338B" w:rsidRDefault="009433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220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19DA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610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E60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1409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01EF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3397"/>
    <w:rsid w:val="008E45E2"/>
    <w:rsid w:val="008E5E59"/>
    <w:rsid w:val="008E6924"/>
    <w:rsid w:val="008F09FD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338B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2DC2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3E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014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392"/>
    <w:rsid w:val="00C94464"/>
    <w:rsid w:val="00C953C9"/>
    <w:rsid w:val="00CA401A"/>
    <w:rsid w:val="00CB066C"/>
    <w:rsid w:val="00CB183D"/>
    <w:rsid w:val="00CB27ED"/>
    <w:rsid w:val="00CB4CD2"/>
    <w:rsid w:val="00CB5E8D"/>
    <w:rsid w:val="00CB61D6"/>
    <w:rsid w:val="00CB65E3"/>
    <w:rsid w:val="00CB70C5"/>
    <w:rsid w:val="00CE3738"/>
    <w:rsid w:val="00CE5714"/>
    <w:rsid w:val="00CE60A8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35684"/>
    <w:rsid w:val="00D430A4"/>
    <w:rsid w:val="00D4468E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0835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D446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25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5000-946C-4A65-AE32-62523366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12575</Words>
  <Characters>105787</Characters>
  <Application>Microsoft Office Word</Application>
  <DocSecurity>0</DocSecurity>
  <Lines>881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118126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2022-02-19T10:09:00Z</dcterms:created>
  <dcterms:modified xsi:type="dcterms:W3CDTF">2023-04-20T03:43:00Z</dcterms:modified>
</cp:coreProperties>
</file>